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080A7">
      <w:pPr>
        <w:rPr>
          <w:rFonts w:ascii="仿宋" w:hAnsi="仿宋" w:eastAsia="仿宋"/>
          <w:sz w:val="32"/>
          <w:szCs w:val="32"/>
          <w:lang w:val="en-US" w:eastAsia="zh-CN"/>
        </w:rPr>
      </w:pPr>
      <w:bookmarkStart w:id="1" w:name="_GoBack"/>
      <w:bookmarkEnd w:id="1"/>
    </w:p>
    <w:p w14:paraId="520AE489">
      <w:pPr>
        <w:rPr>
          <w:rFonts w:ascii="仿宋" w:hAnsi="仿宋" w:eastAsia="仿宋"/>
          <w:sz w:val="32"/>
          <w:szCs w:val="32"/>
          <w:lang w:val="en-US" w:eastAsia="zh-CN"/>
        </w:rPr>
      </w:pPr>
    </w:p>
    <w:p w14:paraId="773F4EF0">
      <w:pPr>
        <w:rPr>
          <w:rFonts w:hint="eastAsia" w:ascii="仿宋" w:hAnsi="仿宋" w:eastAsia="仿宋"/>
          <w:sz w:val="32"/>
          <w:szCs w:val="32"/>
          <w:lang w:val="en-US"/>
        </w:rPr>
      </w:pPr>
    </w:p>
    <w:p w14:paraId="1A7B42E3">
      <w:pPr>
        <w:rPr>
          <w:rFonts w:hint="eastAsia" w:ascii="仿宋" w:hAnsi="仿宋" w:eastAsia="仿宋"/>
          <w:sz w:val="32"/>
          <w:szCs w:val="32"/>
          <w:lang w:val="en-US"/>
        </w:rPr>
      </w:pPr>
    </w:p>
    <w:p w14:paraId="3E83303D">
      <w:pPr>
        <w:rPr>
          <w:rFonts w:hint="eastAsia" w:ascii="仿宋" w:hAnsi="仿宋" w:eastAsia="仿宋"/>
          <w:sz w:val="32"/>
          <w:szCs w:val="32"/>
          <w:lang w:val="en-US"/>
        </w:rPr>
      </w:pPr>
    </w:p>
    <w:p w14:paraId="14FB73F3">
      <w:pPr>
        <w:rPr>
          <w:rFonts w:ascii="仿宋" w:hAnsi="仿宋" w:eastAsia="仿宋"/>
          <w:sz w:val="32"/>
          <w:szCs w:val="32"/>
        </w:rPr>
      </w:pPr>
    </w:p>
    <w:p w14:paraId="2E3C019D">
      <w:pPr>
        <w:rPr>
          <w:rFonts w:ascii="仿宋" w:hAnsi="仿宋" w:eastAsia="仿宋"/>
          <w:sz w:val="32"/>
          <w:szCs w:val="32"/>
        </w:rPr>
      </w:pPr>
    </w:p>
    <w:p w14:paraId="14039C36">
      <w:pPr>
        <w:wordWrap w:val="0"/>
        <w:spacing w:line="600" w:lineRule="exact"/>
        <w:jc w:val="center"/>
        <w:rPr>
          <w:rFonts w:ascii="FreeSerif" w:hAnsi="FreeSerif" w:eastAsia="方正小标宋简体" w:cs="FreeSerif"/>
          <w:sz w:val="44"/>
          <w:szCs w:val="44"/>
        </w:rPr>
      </w:pPr>
      <w:bookmarkStart w:id="0" w:name="Content"/>
      <w:bookmarkEnd w:id="0"/>
    </w:p>
    <w:p w14:paraId="586F7647">
      <w:pPr>
        <w:wordWrap w:val="0"/>
        <w:spacing w:line="640" w:lineRule="exact"/>
        <w:jc w:val="center"/>
        <w:rPr>
          <w:rFonts w:ascii="FreeSerif" w:hAnsi="FreeSerif" w:eastAsia="方正小标宋简体" w:cs="FreeSerif"/>
          <w:sz w:val="44"/>
          <w:szCs w:val="44"/>
        </w:rPr>
      </w:pPr>
      <w:r>
        <w:rPr>
          <w:rFonts w:hint="eastAsia" w:ascii="FreeSerif" w:hAnsi="FreeSerif" w:eastAsia="方正小标宋简体" w:cs="FreeSerif"/>
          <w:sz w:val="44"/>
          <w:szCs w:val="44"/>
        </w:rPr>
        <w:t>关于做好</w:t>
      </w:r>
      <w:r>
        <w:rPr>
          <w:rFonts w:ascii="FreeSerif" w:hAnsi="FreeSerif" w:eastAsia="方正小标宋简体" w:cs="FreeSerif"/>
          <w:sz w:val="44"/>
          <w:szCs w:val="44"/>
        </w:rPr>
        <w:t>2025</w:t>
      </w:r>
      <w:r>
        <w:rPr>
          <w:rFonts w:hint="eastAsia" w:ascii="FreeSerif" w:hAnsi="FreeSerif" w:eastAsia="方正小标宋简体" w:cs="FreeSerif"/>
          <w:sz w:val="44"/>
          <w:szCs w:val="44"/>
        </w:rPr>
        <w:t>年度自治区正高级经济师</w:t>
      </w:r>
    </w:p>
    <w:p w14:paraId="7E3368A1">
      <w:pPr>
        <w:widowControl/>
        <w:shd w:val="clear" w:color="auto" w:fill="FFFFFF"/>
        <w:wordWrap w:val="0"/>
        <w:spacing w:line="640" w:lineRule="exact"/>
        <w:jc w:val="center"/>
        <w:textAlignment w:val="baseline"/>
        <w:outlineLvl w:val="0"/>
        <w:rPr>
          <w:rFonts w:ascii="FreeSerif" w:hAnsi="FreeSerif" w:eastAsia="方正小标宋简体" w:cs="FreeSerif"/>
          <w:kern w:val="36"/>
          <w:sz w:val="44"/>
          <w:szCs w:val="44"/>
        </w:rPr>
      </w:pPr>
      <w:r>
        <w:rPr>
          <w:rFonts w:hint="eastAsia" w:ascii="FreeSerif" w:hAnsi="FreeSerif" w:eastAsia="方正小标宋简体" w:cs="FreeSerif"/>
          <w:kern w:val="36"/>
          <w:sz w:val="44"/>
          <w:szCs w:val="44"/>
        </w:rPr>
        <w:t>评审材料申报工作的通知</w:t>
      </w:r>
    </w:p>
    <w:p w14:paraId="6C7B4098">
      <w:pPr>
        <w:wordWrap w:val="0"/>
        <w:spacing w:line="640" w:lineRule="exact"/>
        <w:jc w:val="left"/>
        <w:rPr>
          <w:rFonts w:ascii="FreeSerif" w:hAnsi="FreeSerif" w:eastAsia="方正小标宋简体" w:cs="FreeSerif"/>
          <w:sz w:val="44"/>
          <w:szCs w:val="44"/>
        </w:rPr>
      </w:pPr>
    </w:p>
    <w:p w14:paraId="33247860">
      <w:pPr>
        <w:widowControl/>
        <w:shd w:val="clear" w:color="auto" w:fill="FFFFFF"/>
        <w:wordWrap w:val="0"/>
        <w:spacing w:line="640" w:lineRule="exact"/>
        <w:textAlignment w:val="baseline"/>
        <w:rPr>
          <w:rFonts w:ascii="FreeSerif" w:hAnsi="FreeSerif" w:eastAsia="仿宋" w:cs="FreeSerif"/>
          <w:kern w:val="0"/>
          <w:sz w:val="32"/>
          <w:szCs w:val="32"/>
        </w:rPr>
      </w:pPr>
      <w:r>
        <w:rPr>
          <w:rFonts w:hint="eastAsia" w:ascii="FreeSerif" w:hAnsi="FreeSerif" w:eastAsia="仿宋" w:cs="FreeSerif"/>
          <w:kern w:val="0"/>
          <w:sz w:val="32"/>
          <w:szCs w:val="32"/>
        </w:rPr>
        <w:t>各盟市人力资源和社会保障局，满洲里市、二连浩特市人力资源和社会保障局，自治区各部、委、办、厅、局人事（干部）处，直属企事业单位人力资源部门：</w:t>
      </w:r>
    </w:p>
    <w:p w14:paraId="5F42C318">
      <w:pPr>
        <w:wordWrap w:val="0"/>
        <w:spacing w:line="640" w:lineRule="exact"/>
        <w:ind w:firstLine="640" w:firstLineChars="200"/>
        <w:rPr>
          <w:rFonts w:ascii="FreeSerif" w:hAnsi="FreeSerif" w:eastAsia="仿宋" w:cs="FreeSerif"/>
          <w:sz w:val="32"/>
          <w:szCs w:val="32"/>
        </w:rPr>
      </w:pPr>
      <w:r>
        <w:rPr>
          <w:rFonts w:hint="eastAsia" w:ascii="FreeSerif" w:hAnsi="FreeSerif" w:eastAsia="仿宋" w:cs="FreeSerif"/>
          <w:sz w:val="32"/>
          <w:szCs w:val="32"/>
        </w:rPr>
        <w:t>根据自治区人力资源和社会保障厅关于印发《内蒙古自治区职称评审管理实施细则》的通知（内人社发〔2025〕16号）和《关于做好</w:t>
      </w:r>
      <w:r>
        <w:rPr>
          <w:rFonts w:ascii="FreeSerif" w:hAnsi="FreeSerif" w:eastAsia="仿宋" w:cs="FreeSerif"/>
          <w:sz w:val="32"/>
          <w:szCs w:val="32"/>
        </w:rPr>
        <w:t>2025</w:t>
      </w:r>
      <w:r>
        <w:rPr>
          <w:rFonts w:hint="eastAsia" w:ascii="FreeSerif" w:hAnsi="FreeSerif" w:eastAsia="仿宋" w:cs="FreeSerif"/>
          <w:sz w:val="32"/>
          <w:szCs w:val="32"/>
        </w:rPr>
        <w:t>年全区职称评审工作的通知》（内人社办发〔</w:t>
      </w:r>
      <w:r>
        <w:rPr>
          <w:rFonts w:ascii="FreeSerif" w:hAnsi="FreeSerif" w:eastAsia="仿宋" w:cs="FreeSerif"/>
          <w:sz w:val="32"/>
          <w:szCs w:val="32"/>
        </w:rPr>
        <w:t>2025</w:t>
      </w:r>
      <w:r>
        <w:rPr>
          <w:rFonts w:hint="eastAsia" w:ascii="FreeSerif" w:hAnsi="FreeSerif" w:eastAsia="仿宋" w:cs="FreeSerif"/>
          <w:sz w:val="32"/>
          <w:szCs w:val="32"/>
        </w:rPr>
        <w:t>〕</w:t>
      </w:r>
      <w:r>
        <w:rPr>
          <w:rFonts w:ascii="FreeSerif" w:hAnsi="FreeSerif" w:eastAsia="仿宋" w:cs="FreeSerif"/>
          <w:sz w:val="32"/>
          <w:szCs w:val="32"/>
        </w:rPr>
        <w:t>87</w:t>
      </w:r>
      <w:r>
        <w:rPr>
          <w:rFonts w:hint="eastAsia" w:ascii="FreeSerif" w:hAnsi="FreeSerif" w:eastAsia="仿宋" w:cs="FreeSerif"/>
          <w:sz w:val="32"/>
          <w:szCs w:val="32"/>
        </w:rPr>
        <w:t>号）要求，为做好</w:t>
      </w:r>
      <w:r>
        <w:rPr>
          <w:rFonts w:ascii="FreeSerif" w:hAnsi="FreeSerif" w:eastAsia="仿宋" w:cs="FreeSerif"/>
          <w:sz w:val="32"/>
          <w:szCs w:val="32"/>
        </w:rPr>
        <w:t>2025</w:t>
      </w:r>
      <w:r>
        <w:rPr>
          <w:rFonts w:hint="eastAsia" w:ascii="FreeSerif" w:hAnsi="FreeSerif" w:eastAsia="仿宋" w:cs="FreeSerif"/>
          <w:sz w:val="32"/>
          <w:szCs w:val="32"/>
        </w:rPr>
        <w:t>年度自治区正高级经济师职称评审材料申报工作，现就有关事宜通知如下：</w:t>
      </w:r>
    </w:p>
    <w:p w14:paraId="41C38B2A">
      <w:pPr>
        <w:pStyle w:val="13"/>
        <w:widowControl/>
        <w:numPr>
          <w:ilvl w:val="0"/>
          <w:numId w:val="1"/>
        </w:numPr>
        <w:shd w:val="clear" w:color="auto" w:fill="FFFFFF"/>
        <w:wordWrap w:val="0"/>
        <w:spacing w:line="640" w:lineRule="exact"/>
        <w:ind w:left="645" w:firstLine="0" w:firstLineChars="0"/>
        <w:jc w:val="left"/>
        <w:textAlignment w:val="baseline"/>
        <w:rPr>
          <w:rFonts w:ascii="FreeSerif" w:hAnsi="FreeSerif" w:eastAsia="黑体" w:cs="FreeSerif"/>
          <w:kern w:val="0"/>
          <w:sz w:val="32"/>
          <w:szCs w:val="32"/>
        </w:rPr>
      </w:pPr>
      <w:r>
        <w:rPr>
          <w:rFonts w:hint="eastAsia" w:ascii="FreeSerif" w:hAnsi="FreeSerif" w:eastAsia="黑体" w:cs="FreeSerif"/>
          <w:kern w:val="0"/>
          <w:sz w:val="32"/>
          <w:szCs w:val="32"/>
        </w:rPr>
        <w:t>申报范围</w:t>
      </w:r>
    </w:p>
    <w:p w14:paraId="41481501">
      <w:pPr>
        <w:wordWrap w:val="0"/>
        <w:spacing w:line="640" w:lineRule="exact"/>
        <w:ind w:firstLine="640" w:firstLineChars="200"/>
        <w:jc w:val="left"/>
        <w:rPr>
          <w:rFonts w:hint="eastAsia" w:ascii="FreeSerif" w:hAnsi="FreeSerif" w:eastAsia="仿宋" w:cs="FreeSerif"/>
          <w:kern w:val="0"/>
          <w:sz w:val="32"/>
          <w:szCs w:val="32"/>
        </w:rPr>
      </w:pPr>
      <w:r>
        <w:rPr>
          <w:rFonts w:hint="eastAsia" w:ascii="FreeSerif" w:hAnsi="FreeSerif" w:eastAsia="仿宋" w:cs="FreeSerif"/>
          <w:kern w:val="0"/>
          <w:sz w:val="32"/>
          <w:szCs w:val="32"/>
        </w:rPr>
        <w:t>符合《内蒙古自治区职称评审管理实施细则》（内人社发〔2025〕16号）第三章</w:t>
      </w:r>
      <w:r>
        <w:rPr>
          <w:rFonts w:hint="eastAsia" w:ascii="FreeSerif" w:hAnsi="FreeSerif" w:eastAsia="仿宋" w:cs="FreeSerif"/>
          <w:kern w:val="0"/>
          <w:sz w:val="32"/>
          <w:szCs w:val="32"/>
          <w:lang w:eastAsia="zh-CN"/>
        </w:rPr>
        <w:t>和《内蒙古自治区经济系列专业人员高级职称评审条件》</w:t>
      </w:r>
      <w:r>
        <w:rPr>
          <w:rFonts w:hint="eastAsia" w:ascii="FreeSerif" w:hAnsi="FreeSerif" w:eastAsia="仿宋" w:cs="FreeSerif"/>
          <w:kern w:val="0"/>
          <w:sz w:val="32"/>
          <w:szCs w:val="32"/>
        </w:rPr>
        <w:t>有关规定的人员。</w:t>
      </w:r>
    </w:p>
    <w:p w14:paraId="7BA453A0">
      <w:pPr>
        <w:wordWrap w:val="0"/>
        <w:spacing w:line="640" w:lineRule="exact"/>
        <w:ind w:firstLine="640" w:firstLineChars="200"/>
        <w:jc w:val="left"/>
        <w:rPr>
          <w:rFonts w:ascii="FreeSerif" w:hAnsi="FreeSerif" w:eastAsia="黑体" w:cs="FreeSerif"/>
          <w:kern w:val="0"/>
          <w:sz w:val="32"/>
          <w:szCs w:val="32"/>
        </w:rPr>
      </w:pPr>
      <w:r>
        <w:rPr>
          <w:rFonts w:hint="eastAsia" w:ascii="FreeSerif" w:hAnsi="FreeSerif" w:eastAsia="黑体" w:cs="FreeSerif"/>
          <w:kern w:val="0"/>
          <w:sz w:val="32"/>
          <w:szCs w:val="32"/>
        </w:rPr>
        <w:t>二、申报条件</w:t>
      </w:r>
    </w:p>
    <w:p w14:paraId="30CCCD00">
      <w:pPr>
        <w:pStyle w:val="13"/>
        <w:widowControl/>
        <w:shd w:val="clear" w:color="auto" w:fill="FFFFFF"/>
        <w:wordWrap w:val="0"/>
        <w:spacing w:line="640" w:lineRule="exact"/>
        <w:ind w:left="645" w:firstLine="0" w:firstLineChars="0"/>
        <w:jc w:val="left"/>
        <w:textAlignment w:val="baseline"/>
        <w:rPr>
          <w:rFonts w:ascii="FreeSerif" w:hAnsi="FreeSerif" w:eastAsia="仿宋" w:cs="FreeSerif"/>
          <w:kern w:val="0"/>
          <w:sz w:val="32"/>
          <w:szCs w:val="32"/>
        </w:rPr>
      </w:pPr>
      <w:r>
        <w:rPr>
          <w:rFonts w:hint="eastAsia" w:ascii="FreeSerif" w:hAnsi="FreeSerif" w:eastAsia="楷体" w:cs="FreeSerif"/>
          <w:bCs/>
          <w:kern w:val="0"/>
          <w:sz w:val="32"/>
          <w:szCs w:val="32"/>
        </w:rPr>
        <w:t>（一）学历和资历要求</w:t>
      </w:r>
    </w:p>
    <w:p w14:paraId="7698D60D">
      <w:pPr>
        <w:wordWrap w:val="0"/>
        <w:spacing w:line="640" w:lineRule="exact"/>
        <w:ind w:firstLine="640" w:firstLineChars="200"/>
        <w:jc w:val="left"/>
        <w:rPr>
          <w:rFonts w:ascii="FreeSerif" w:hAnsi="FreeSerif" w:eastAsia="仿宋" w:cs="FreeSerif"/>
          <w:kern w:val="0"/>
          <w:sz w:val="32"/>
          <w:szCs w:val="32"/>
        </w:rPr>
      </w:pPr>
      <w:r>
        <w:rPr>
          <w:rFonts w:hint="eastAsia" w:ascii="FreeSerif" w:hAnsi="FreeSerif" w:eastAsia="仿宋" w:cs="FreeSerif"/>
          <w:kern w:val="0"/>
          <w:sz w:val="32"/>
          <w:szCs w:val="32"/>
        </w:rPr>
        <w:t>须具备大学本科及以上学历或学士及以上学位，且取得高级经济师职称后，从事与高级经济师职责相关工作满5年。</w:t>
      </w:r>
    </w:p>
    <w:p w14:paraId="202F6C94">
      <w:pPr>
        <w:wordWrap w:val="0"/>
        <w:spacing w:line="640" w:lineRule="exact"/>
        <w:ind w:firstLine="640" w:firstLineChars="200"/>
        <w:jc w:val="left"/>
        <w:rPr>
          <w:rFonts w:ascii="FreeSerif" w:hAnsi="FreeSerif" w:eastAsia="仿宋" w:cs="FreeSerif"/>
          <w:kern w:val="0"/>
          <w:sz w:val="32"/>
          <w:szCs w:val="32"/>
        </w:rPr>
      </w:pPr>
      <w:r>
        <w:rPr>
          <w:rFonts w:ascii="FreeSerif" w:hAnsi="FreeSerif" w:eastAsia="仿宋" w:cs="FreeSerif"/>
          <w:kern w:val="0"/>
          <w:sz w:val="32"/>
          <w:szCs w:val="32"/>
        </w:rPr>
        <w:t>严格落实国家和自治区职称评审的标准要求，“从事与高级经济师职责相关工作时间”为相应岗位的聘任时间。转评取得高级经济师职称后，须在高级经济师岗位聘任满1年，转系列前后的聘任时间可以连续计算。</w:t>
      </w:r>
    </w:p>
    <w:p w14:paraId="2A7E5B77">
      <w:pPr>
        <w:widowControl/>
        <w:shd w:val="clear" w:color="auto" w:fill="FFFFFF"/>
        <w:wordWrap w:val="0"/>
        <w:spacing w:line="640" w:lineRule="exact"/>
        <w:ind w:firstLine="640"/>
        <w:jc w:val="left"/>
        <w:textAlignment w:val="baseline"/>
        <w:rPr>
          <w:rFonts w:ascii="FreeSerif" w:hAnsi="FreeSerif" w:eastAsia="楷体" w:cs="FreeSerif"/>
          <w:kern w:val="0"/>
          <w:sz w:val="32"/>
          <w:szCs w:val="32"/>
        </w:rPr>
      </w:pPr>
      <w:r>
        <w:rPr>
          <w:rFonts w:hint="eastAsia" w:ascii="FreeSerif" w:hAnsi="FreeSerif" w:eastAsia="楷体" w:cs="FreeSerif"/>
          <w:bCs/>
          <w:kern w:val="0"/>
          <w:sz w:val="32"/>
          <w:szCs w:val="32"/>
        </w:rPr>
        <w:t>（二）能力业绩要求</w:t>
      </w:r>
    </w:p>
    <w:p w14:paraId="4803FA7D">
      <w:pPr>
        <w:wordWrap w:val="0"/>
        <w:spacing w:line="640" w:lineRule="exact"/>
        <w:ind w:firstLine="640" w:firstLineChars="200"/>
        <w:jc w:val="left"/>
        <w:rPr>
          <w:rFonts w:ascii="FreeSerif" w:hAnsi="FreeSerif" w:eastAsia="仿宋" w:cs="FreeSerif"/>
          <w:kern w:val="0"/>
          <w:sz w:val="32"/>
          <w:szCs w:val="32"/>
        </w:rPr>
      </w:pPr>
      <w:r>
        <w:rPr>
          <w:rFonts w:hint="eastAsia" w:ascii="FreeSerif" w:hAnsi="FreeSerif" w:eastAsia="仿宋" w:cs="FreeSerif"/>
          <w:kern w:val="0"/>
          <w:sz w:val="32"/>
          <w:szCs w:val="32"/>
        </w:rPr>
        <w:t>参加</w:t>
      </w:r>
      <w:r>
        <w:rPr>
          <w:rFonts w:ascii="FreeSerif" w:hAnsi="FreeSerif" w:eastAsia="仿宋" w:cs="FreeSerif"/>
          <w:kern w:val="0"/>
          <w:sz w:val="32"/>
          <w:szCs w:val="32"/>
        </w:rPr>
        <w:t>2025</w:t>
      </w:r>
      <w:r>
        <w:rPr>
          <w:rFonts w:hint="eastAsia" w:ascii="FreeSerif" w:hAnsi="FreeSerif" w:eastAsia="仿宋" w:cs="FreeSerif"/>
          <w:kern w:val="0"/>
          <w:sz w:val="32"/>
          <w:szCs w:val="32"/>
        </w:rPr>
        <w:t>年度正高级经济师职称评审的专业技术人员，对其专业理论水平、工作能力、工作业绩与成果的要求，按照自治区人力资源和社会保障厅《关于印发内蒙古自治区经济系列专业人员高级职称评审条件》（内人社发〔</w:t>
      </w:r>
      <w:r>
        <w:rPr>
          <w:rFonts w:ascii="FreeSerif" w:hAnsi="FreeSerif" w:eastAsia="仿宋" w:cs="FreeSerif"/>
          <w:kern w:val="0"/>
          <w:sz w:val="32"/>
          <w:szCs w:val="32"/>
        </w:rPr>
        <w:t>2024</w:t>
      </w:r>
      <w:r>
        <w:rPr>
          <w:rFonts w:hint="eastAsia" w:ascii="FreeSerif" w:hAnsi="FreeSerif" w:eastAsia="仿宋" w:cs="FreeSerif"/>
          <w:kern w:val="0"/>
          <w:sz w:val="32"/>
          <w:szCs w:val="32"/>
        </w:rPr>
        <w:t>〕32号）有关规定掌握。</w:t>
      </w:r>
    </w:p>
    <w:p w14:paraId="1BA5B1ED">
      <w:pPr>
        <w:widowControl/>
        <w:shd w:val="clear" w:color="auto" w:fill="FFFFFF"/>
        <w:wordWrap w:val="0"/>
        <w:spacing w:line="640" w:lineRule="exact"/>
        <w:ind w:firstLine="640"/>
        <w:jc w:val="left"/>
        <w:textAlignment w:val="baseline"/>
        <w:rPr>
          <w:rFonts w:ascii="FreeSerif" w:hAnsi="FreeSerif" w:eastAsia="楷体" w:cs="FreeSerif"/>
          <w:bCs/>
          <w:kern w:val="0"/>
          <w:sz w:val="32"/>
          <w:szCs w:val="32"/>
        </w:rPr>
      </w:pPr>
      <w:r>
        <w:rPr>
          <w:rFonts w:hint="eastAsia" w:ascii="FreeSerif" w:hAnsi="FreeSerif" w:eastAsia="楷体" w:cs="FreeSerif"/>
          <w:bCs/>
          <w:kern w:val="0"/>
          <w:sz w:val="32"/>
          <w:szCs w:val="32"/>
        </w:rPr>
        <w:t>（三）继续教育要求</w:t>
      </w:r>
    </w:p>
    <w:p w14:paraId="6E1DFD4D">
      <w:pPr>
        <w:wordWrap w:val="0"/>
        <w:spacing w:line="640" w:lineRule="exact"/>
        <w:ind w:firstLine="640" w:firstLineChars="200"/>
        <w:jc w:val="left"/>
        <w:rPr>
          <w:rFonts w:ascii="FreeSerif" w:hAnsi="FreeSerif" w:eastAsia="仿宋" w:cs="FreeSerif"/>
          <w:kern w:val="0"/>
          <w:sz w:val="32"/>
          <w:szCs w:val="32"/>
        </w:rPr>
      </w:pPr>
      <w:r>
        <w:rPr>
          <w:rFonts w:hint="eastAsia" w:ascii="FreeSerif" w:hAnsi="FreeSerif" w:eastAsia="仿宋" w:cs="FreeSerif"/>
          <w:kern w:val="0"/>
          <w:sz w:val="32"/>
          <w:szCs w:val="32"/>
        </w:rPr>
        <w:t>按照内蒙古自治区人力资源和社会保障厅《关于做好</w:t>
      </w:r>
      <w:r>
        <w:rPr>
          <w:rFonts w:ascii="FreeSerif" w:hAnsi="FreeSerif" w:eastAsia="仿宋" w:cs="FreeSerif"/>
          <w:kern w:val="0"/>
          <w:sz w:val="32"/>
          <w:szCs w:val="32"/>
        </w:rPr>
        <w:t>2025</w:t>
      </w:r>
      <w:r>
        <w:rPr>
          <w:rFonts w:hint="eastAsia" w:ascii="FreeSerif" w:hAnsi="FreeSerif" w:eastAsia="仿宋" w:cs="FreeSerif"/>
          <w:kern w:val="0"/>
          <w:sz w:val="32"/>
          <w:szCs w:val="32"/>
        </w:rPr>
        <w:t>年全区专业技术人员继续教育工作的通知》（内人社办发〔202</w:t>
      </w:r>
      <w:r>
        <w:rPr>
          <w:rFonts w:ascii="FreeSerif" w:hAnsi="FreeSerif" w:eastAsia="仿宋" w:cs="FreeSerif"/>
          <w:kern w:val="0"/>
          <w:sz w:val="32"/>
          <w:szCs w:val="32"/>
        </w:rPr>
        <w:t>4</w:t>
      </w:r>
      <w:r>
        <w:rPr>
          <w:rFonts w:hint="eastAsia" w:ascii="FreeSerif" w:hAnsi="FreeSerif" w:eastAsia="仿宋" w:cs="FreeSerif"/>
          <w:kern w:val="0"/>
          <w:sz w:val="32"/>
          <w:szCs w:val="32"/>
        </w:rPr>
        <w:t>〕</w:t>
      </w:r>
      <w:r>
        <w:rPr>
          <w:rFonts w:ascii="FreeSerif" w:hAnsi="FreeSerif" w:eastAsia="仿宋" w:cs="FreeSerif"/>
          <w:kern w:val="0"/>
          <w:sz w:val="32"/>
          <w:szCs w:val="32"/>
        </w:rPr>
        <w:t>201</w:t>
      </w:r>
      <w:r>
        <w:rPr>
          <w:rFonts w:hint="eastAsia" w:ascii="FreeSerif" w:hAnsi="FreeSerif" w:eastAsia="仿宋" w:cs="FreeSerif"/>
          <w:kern w:val="0"/>
          <w:sz w:val="32"/>
          <w:szCs w:val="32"/>
        </w:rPr>
        <w:t>号）要求，申报人员自行在内蒙古人才信息库（www.nmgrck.cn）打印审验卡。</w:t>
      </w:r>
    </w:p>
    <w:p w14:paraId="04CB316E">
      <w:pPr>
        <w:widowControl/>
        <w:shd w:val="clear" w:color="auto" w:fill="FFFFFF"/>
        <w:wordWrap w:val="0"/>
        <w:spacing w:line="640" w:lineRule="exact"/>
        <w:ind w:firstLine="640"/>
        <w:jc w:val="left"/>
        <w:textAlignment w:val="baseline"/>
        <w:rPr>
          <w:rFonts w:ascii="FreeSerif" w:hAnsi="FreeSerif" w:eastAsia="楷体" w:cs="FreeSerif"/>
          <w:bCs/>
          <w:kern w:val="0"/>
          <w:sz w:val="32"/>
          <w:szCs w:val="32"/>
        </w:rPr>
      </w:pPr>
      <w:r>
        <w:rPr>
          <w:rFonts w:hint="eastAsia" w:ascii="FreeSerif" w:hAnsi="FreeSerif" w:eastAsia="楷体" w:cs="FreeSerif"/>
          <w:bCs/>
          <w:kern w:val="0"/>
          <w:sz w:val="32"/>
          <w:szCs w:val="32"/>
        </w:rPr>
        <w:t>（四）其他要求</w:t>
      </w:r>
    </w:p>
    <w:p w14:paraId="0E44622A">
      <w:pPr>
        <w:wordWrap w:val="0"/>
        <w:spacing w:line="640" w:lineRule="exact"/>
        <w:ind w:firstLine="640" w:firstLineChars="200"/>
        <w:rPr>
          <w:rFonts w:ascii="FreeSerif" w:hAnsi="FreeSerif" w:eastAsia="仿宋" w:cs="FreeSerif"/>
          <w:kern w:val="0"/>
          <w:sz w:val="32"/>
          <w:szCs w:val="32"/>
        </w:rPr>
      </w:pPr>
      <w:r>
        <w:rPr>
          <w:rFonts w:hint="eastAsia" w:ascii="FreeSerif" w:hAnsi="FreeSerif" w:eastAsia="仿宋" w:cs="FreeSerif"/>
          <w:kern w:val="0"/>
          <w:sz w:val="32"/>
          <w:szCs w:val="32"/>
        </w:rPr>
        <w:t>1.资历计算截至时间。申报职称的学历、资历、任职年限、业绩成果（论文、奖项、荣誉等）、继续教育审验卡截止时间为职称申报截止时间（</w:t>
      </w:r>
      <w:r>
        <w:rPr>
          <w:rFonts w:ascii="FreeSerif" w:hAnsi="FreeSerif" w:eastAsia="仿宋" w:cs="FreeSerif"/>
          <w:kern w:val="0"/>
          <w:sz w:val="32"/>
          <w:szCs w:val="32"/>
        </w:rPr>
        <w:t>2025</w:t>
      </w:r>
      <w:r>
        <w:rPr>
          <w:rFonts w:hint="eastAsia" w:ascii="FreeSerif" w:hAnsi="FreeSerif" w:eastAsia="仿宋" w:cs="FreeSerif"/>
          <w:kern w:val="0"/>
          <w:sz w:val="32"/>
          <w:szCs w:val="32"/>
        </w:rPr>
        <w:t>年</w:t>
      </w:r>
      <w:r>
        <w:rPr>
          <w:rFonts w:ascii="FreeSerif" w:hAnsi="FreeSerif" w:eastAsia="仿宋" w:cs="FreeSerif"/>
          <w:kern w:val="0"/>
          <w:sz w:val="32"/>
          <w:szCs w:val="32"/>
        </w:rPr>
        <w:t>7</w:t>
      </w:r>
      <w:r>
        <w:rPr>
          <w:rFonts w:hint="eastAsia" w:ascii="FreeSerif" w:hAnsi="FreeSerif" w:eastAsia="仿宋" w:cs="FreeSerif"/>
          <w:kern w:val="0"/>
          <w:sz w:val="32"/>
          <w:szCs w:val="32"/>
        </w:rPr>
        <w:t>月</w:t>
      </w:r>
      <w:r>
        <w:rPr>
          <w:rFonts w:ascii="FreeSerif" w:hAnsi="FreeSerif" w:eastAsia="仿宋" w:cs="FreeSerif"/>
          <w:kern w:val="0"/>
          <w:sz w:val="32"/>
          <w:szCs w:val="32"/>
        </w:rPr>
        <w:t>15</w:t>
      </w:r>
      <w:r>
        <w:rPr>
          <w:rFonts w:hint="eastAsia" w:ascii="FreeSerif" w:hAnsi="FreeSerif" w:eastAsia="仿宋" w:cs="FreeSerif"/>
          <w:kern w:val="0"/>
          <w:sz w:val="32"/>
          <w:szCs w:val="32"/>
        </w:rPr>
        <w:t>日）。</w:t>
      </w:r>
    </w:p>
    <w:p w14:paraId="3CF47904">
      <w:pPr>
        <w:wordWrap w:val="0"/>
        <w:spacing w:line="640" w:lineRule="exact"/>
        <w:ind w:firstLine="640" w:firstLineChars="200"/>
        <w:rPr>
          <w:rFonts w:ascii="FreeSerif" w:hAnsi="FreeSerif" w:eastAsia="仿宋" w:cs="FreeSerif"/>
          <w:kern w:val="0"/>
          <w:sz w:val="32"/>
          <w:szCs w:val="32"/>
        </w:rPr>
      </w:pPr>
      <w:r>
        <w:rPr>
          <w:rFonts w:hint="eastAsia" w:ascii="FreeSerif" w:hAnsi="FreeSerif" w:eastAsia="仿宋" w:cs="FreeSerif"/>
          <w:kern w:val="0"/>
          <w:sz w:val="32"/>
          <w:szCs w:val="32"/>
        </w:rPr>
        <w:t>2.其他评审政策规定。职称评审绿色通道政策、助力乡村振兴一线基层专业技术人才职称倾斜政策、非公有制领域专业技术人才职称倾斜政策等严格按照内蒙古自治区人力资源和社会保障厅《关于做好</w:t>
      </w:r>
      <w:r>
        <w:rPr>
          <w:rFonts w:ascii="FreeSerif" w:hAnsi="FreeSerif" w:eastAsia="仿宋" w:cs="FreeSerif"/>
          <w:kern w:val="0"/>
          <w:sz w:val="32"/>
          <w:szCs w:val="32"/>
        </w:rPr>
        <w:t>2025</w:t>
      </w:r>
      <w:r>
        <w:rPr>
          <w:rFonts w:hint="eastAsia" w:ascii="FreeSerif" w:hAnsi="FreeSerif" w:eastAsia="仿宋" w:cs="FreeSerif"/>
          <w:kern w:val="0"/>
          <w:sz w:val="32"/>
          <w:szCs w:val="32"/>
        </w:rPr>
        <w:t>年全区职称评审工作的通知》（内人社办发〔</w:t>
      </w:r>
      <w:r>
        <w:rPr>
          <w:rFonts w:ascii="FreeSerif" w:hAnsi="FreeSerif" w:eastAsia="仿宋" w:cs="FreeSerif"/>
          <w:kern w:val="0"/>
          <w:sz w:val="32"/>
          <w:szCs w:val="32"/>
        </w:rPr>
        <w:t>2025</w:t>
      </w:r>
      <w:r>
        <w:rPr>
          <w:rFonts w:hint="eastAsia" w:ascii="FreeSerif" w:hAnsi="FreeSerif" w:eastAsia="仿宋" w:cs="FreeSerif"/>
          <w:kern w:val="0"/>
          <w:sz w:val="32"/>
          <w:szCs w:val="32"/>
        </w:rPr>
        <w:t>〕</w:t>
      </w:r>
      <w:r>
        <w:rPr>
          <w:rFonts w:ascii="FreeSerif" w:hAnsi="FreeSerif" w:eastAsia="仿宋" w:cs="FreeSerif"/>
          <w:kern w:val="0"/>
          <w:sz w:val="32"/>
          <w:szCs w:val="32"/>
        </w:rPr>
        <w:t>87</w:t>
      </w:r>
      <w:r>
        <w:rPr>
          <w:rFonts w:hint="eastAsia" w:ascii="FreeSerif" w:hAnsi="FreeSerif" w:eastAsia="仿宋" w:cs="FreeSerif"/>
          <w:kern w:val="0"/>
          <w:sz w:val="32"/>
          <w:szCs w:val="32"/>
        </w:rPr>
        <w:t>号）有关规定执行。</w:t>
      </w:r>
    </w:p>
    <w:p w14:paraId="080CD0AE">
      <w:pPr>
        <w:pStyle w:val="13"/>
        <w:widowControl/>
        <w:shd w:val="clear" w:color="auto" w:fill="FFFFFF"/>
        <w:wordWrap w:val="0"/>
        <w:spacing w:line="640" w:lineRule="exact"/>
        <w:ind w:left="645" w:firstLine="0" w:firstLineChars="0"/>
        <w:jc w:val="left"/>
        <w:textAlignment w:val="baseline"/>
        <w:rPr>
          <w:rFonts w:ascii="FreeSerif" w:hAnsi="FreeSerif" w:eastAsia="黑体" w:cs="FreeSerif"/>
          <w:kern w:val="0"/>
          <w:sz w:val="32"/>
          <w:szCs w:val="32"/>
        </w:rPr>
      </w:pPr>
      <w:r>
        <w:rPr>
          <w:rFonts w:hint="eastAsia" w:ascii="FreeSerif" w:hAnsi="FreeSerif" w:eastAsia="黑体" w:cs="FreeSerif"/>
          <w:kern w:val="0"/>
          <w:sz w:val="32"/>
          <w:szCs w:val="32"/>
        </w:rPr>
        <w:t>三、申报程序要求</w:t>
      </w:r>
    </w:p>
    <w:p w14:paraId="4D9FCC75">
      <w:pPr>
        <w:widowControl/>
        <w:shd w:val="clear" w:color="auto" w:fill="FFFFFF"/>
        <w:wordWrap w:val="0"/>
        <w:spacing w:line="640" w:lineRule="exact"/>
        <w:ind w:firstLine="640" w:firstLineChars="200"/>
        <w:jc w:val="left"/>
        <w:textAlignment w:val="baseline"/>
        <w:rPr>
          <w:rFonts w:ascii="FreeSerif" w:hAnsi="FreeSerif" w:eastAsia="仿宋" w:cs="FreeSerif"/>
          <w:bCs/>
          <w:kern w:val="0"/>
          <w:sz w:val="32"/>
          <w:szCs w:val="32"/>
          <w:shd w:val="clear" w:color="auto" w:fill="FFFFFF"/>
        </w:rPr>
      </w:pPr>
      <w:r>
        <w:rPr>
          <w:rFonts w:hint="eastAsia" w:ascii="FreeSerif" w:hAnsi="FreeSerif" w:eastAsia="仿宋" w:cs="FreeSerif"/>
          <w:bCs/>
          <w:kern w:val="0"/>
          <w:sz w:val="32"/>
          <w:szCs w:val="32"/>
          <w:shd w:val="clear" w:color="auto" w:fill="FFFFFF"/>
        </w:rPr>
        <w:t>2025年正高级经济师职称评审工作，采取材料评审（实行线上盲审盲评）与答辩相结合的方式开展。申报人员完成线上申报后，仍需按规定提交完整的线下申报材料。并且要确保所有线上、线下提交的材料真实、准确、有效，且线上、线下提交的材料（填写的信息、业绩等）相同。线下提交材料见附件1。</w:t>
      </w:r>
    </w:p>
    <w:p w14:paraId="39B718CF">
      <w:pPr>
        <w:widowControl/>
        <w:shd w:val="clear" w:color="auto" w:fill="FFFFFF"/>
        <w:wordWrap w:val="0"/>
        <w:spacing w:line="640" w:lineRule="exact"/>
        <w:ind w:firstLine="640" w:firstLineChars="200"/>
        <w:jc w:val="left"/>
        <w:textAlignment w:val="baseline"/>
        <w:rPr>
          <w:rFonts w:ascii="FreeSerif" w:hAnsi="FreeSerif" w:eastAsia="仿宋" w:cs="FreeSerif"/>
          <w:bCs/>
          <w:kern w:val="0"/>
          <w:sz w:val="32"/>
          <w:szCs w:val="32"/>
          <w:shd w:val="clear" w:color="auto" w:fill="FFFFFF"/>
        </w:rPr>
      </w:pPr>
      <w:r>
        <w:rPr>
          <w:rFonts w:hint="eastAsia" w:ascii="FreeSerif" w:hAnsi="FreeSerif" w:eastAsia="仿宋" w:cs="FreeSerif"/>
          <w:bCs/>
          <w:kern w:val="0"/>
          <w:sz w:val="32"/>
          <w:szCs w:val="32"/>
          <w:shd w:val="clear" w:color="auto" w:fill="FFFFFF"/>
        </w:rPr>
        <w:t>1.申报人员须访问内蒙古人才信息库（网址：www.nmgrck.cn），进行线上注册并登录，完善个人基本信息，填写业绩档案中学历、工作经历等信息，并由工作单位审核通过。已注册并填写过相关信息的申报人员，需核实填写信息是否准确。</w:t>
      </w:r>
    </w:p>
    <w:p w14:paraId="57898D96">
      <w:pPr>
        <w:wordWrap w:val="0"/>
        <w:overflowPunct w:val="0"/>
        <w:topLinePunct/>
        <w:spacing w:line="640" w:lineRule="exact"/>
        <w:ind w:firstLine="627" w:firstLineChars="196"/>
        <w:jc w:val="left"/>
        <w:rPr>
          <w:rFonts w:ascii="FreeSerif" w:hAnsi="FreeSerif" w:eastAsia="仿宋" w:cs="FreeSerif"/>
          <w:bCs/>
          <w:kern w:val="0"/>
          <w:sz w:val="32"/>
          <w:szCs w:val="32"/>
          <w:highlight w:val="yellow"/>
          <w:shd w:val="clear" w:color="auto" w:fill="FFFFFF"/>
        </w:rPr>
      </w:pPr>
      <w:r>
        <w:rPr>
          <w:rFonts w:hint="eastAsia" w:ascii="FreeSerif" w:hAnsi="FreeSerif" w:eastAsia="仿宋" w:cs="FreeSerif"/>
          <w:bCs/>
          <w:kern w:val="0"/>
          <w:sz w:val="32"/>
          <w:szCs w:val="32"/>
          <w:shd w:val="clear" w:color="auto" w:fill="FFFFFF"/>
        </w:rPr>
        <w:t>2.申报人员在业务办理—2025年职称申报栏目中，进入2025年内蒙古自治区社会化正高级、副高级职称申报计划，在填写申报信息中，申报职称系列选择经济，申报职称专业选择经济，申报职称等级选择正高级，完成职称信息填报，并分别上传申报材料及使用系统提供的脱敏工具处理后的脱敏申报材料各1份；脱敏内容包括人员身份信息（如姓名、身份证号等本人身份信息）及单位信息（如单位名称、地址等信息）。申报人员须对盲审材料真实性和准确性负责，若盲审材料存在未处理敏感信息或与原件不一致，将取消参评资格；材料提交后，需及时下载导出《专业技术职称评审表》和《专业技术职称送审表》，详细申报步骤、填写格式及材料要求可查阅系统内《申报操作手册》，</w:t>
      </w:r>
      <w:r>
        <w:rPr>
          <w:rFonts w:hint="eastAsia" w:ascii="FreeSerif" w:hAnsi="FreeSerif" w:eastAsia="仿宋" w:cs="FreeSerif"/>
          <w:sz w:val="32"/>
          <w:szCs w:val="32"/>
        </w:rPr>
        <w:t>或联系技术咨询（电话：0471-6928486</w:t>
      </w:r>
      <w:r>
        <w:rPr>
          <w:rFonts w:ascii="FreeSerif" w:hAnsi="FreeSerif" w:eastAsia="仿宋" w:cs="FreeSerif"/>
          <w:sz w:val="32"/>
          <w:szCs w:val="32"/>
        </w:rPr>
        <w:t xml:space="preserve">  6923739</w:t>
      </w:r>
      <w:r>
        <w:rPr>
          <w:rFonts w:hint="eastAsia" w:ascii="FreeSerif" w:hAnsi="FreeSerif" w:eastAsia="仿宋" w:cs="FreeSerif"/>
          <w:sz w:val="32"/>
          <w:szCs w:val="32"/>
        </w:rPr>
        <w:t>）。</w:t>
      </w:r>
    </w:p>
    <w:p w14:paraId="658F6C4A">
      <w:pPr>
        <w:widowControl/>
        <w:shd w:val="clear" w:color="auto" w:fill="FFFFFF"/>
        <w:wordWrap w:val="0"/>
        <w:spacing w:line="640" w:lineRule="exact"/>
        <w:ind w:firstLine="640" w:firstLineChars="200"/>
        <w:jc w:val="left"/>
        <w:textAlignment w:val="baseline"/>
        <w:rPr>
          <w:rFonts w:ascii="FreeSerif" w:hAnsi="FreeSerif" w:eastAsia="仿宋" w:cs="FreeSerif"/>
          <w:bCs/>
          <w:kern w:val="0"/>
          <w:sz w:val="32"/>
          <w:szCs w:val="32"/>
          <w:shd w:val="clear" w:color="auto" w:fill="FFFFFF"/>
        </w:rPr>
      </w:pPr>
      <w:r>
        <w:rPr>
          <w:rFonts w:hint="eastAsia" w:ascii="FreeSerif" w:hAnsi="FreeSerif" w:eastAsia="仿宋" w:cs="FreeSerif"/>
          <w:bCs/>
          <w:kern w:val="0"/>
          <w:sz w:val="32"/>
          <w:szCs w:val="32"/>
          <w:shd w:val="clear" w:color="auto" w:fill="FFFFFF"/>
        </w:rPr>
        <w:t>3.申报人员按照人事隶属关系和规定程序逐级报送，各盟市人力资源和社会保障局、自治区主管部门在报送材料时，须提供《2025年正高级经济师申报人员花名册》（见附件2）1份，并加盖单位公章（同时报送电子版）。</w:t>
      </w:r>
    </w:p>
    <w:p w14:paraId="42838528">
      <w:pPr>
        <w:pStyle w:val="13"/>
        <w:widowControl/>
        <w:shd w:val="clear" w:color="auto" w:fill="FFFFFF"/>
        <w:wordWrap w:val="0"/>
        <w:spacing w:line="640" w:lineRule="exact"/>
        <w:ind w:left="645" w:firstLine="0" w:firstLineChars="0"/>
        <w:jc w:val="left"/>
        <w:textAlignment w:val="baseline"/>
        <w:rPr>
          <w:rFonts w:ascii="FreeSerif" w:hAnsi="FreeSerif" w:eastAsia="黑体" w:cs="FreeSerif"/>
          <w:kern w:val="0"/>
          <w:sz w:val="32"/>
          <w:szCs w:val="32"/>
        </w:rPr>
      </w:pPr>
      <w:r>
        <w:rPr>
          <w:rFonts w:hint="eastAsia" w:ascii="FreeSerif" w:hAnsi="FreeSerif" w:eastAsia="黑体" w:cs="FreeSerif"/>
          <w:kern w:val="0"/>
          <w:sz w:val="32"/>
          <w:szCs w:val="32"/>
        </w:rPr>
        <w:t>四、资格审核和公示要求</w:t>
      </w:r>
    </w:p>
    <w:p w14:paraId="6DF06E2F">
      <w:pPr>
        <w:wordWrap w:val="0"/>
        <w:spacing w:line="640" w:lineRule="exact"/>
        <w:ind w:firstLine="640" w:firstLineChars="200"/>
        <w:rPr>
          <w:rFonts w:ascii="FreeSerif" w:hAnsi="FreeSerif" w:eastAsia="仿宋" w:cs="FreeSerif"/>
          <w:kern w:val="0"/>
          <w:sz w:val="32"/>
          <w:szCs w:val="32"/>
        </w:rPr>
      </w:pPr>
      <w:r>
        <w:rPr>
          <w:rFonts w:hint="eastAsia" w:ascii="FreeSerif" w:hAnsi="FreeSerif" w:eastAsia="仿宋" w:cs="FreeSerif"/>
          <w:kern w:val="0"/>
          <w:sz w:val="32"/>
          <w:szCs w:val="32"/>
        </w:rPr>
        <w:t>1.申报人员所在单位要认真审核申报材料的真实性、准确性、有效性，系统审核通过后，同步审核书面材料，审核过程中，发现申报材料不符合要求或线上、线下提交材料（填写的信息、业绩等）不一致等问题，申报信息均退回至本人账号内，需进一步修改完善后，再次提交申报。</w:t>
      </w:r>
    </w:p>
    <w:p w14:paraId="27782DFA">
      <w:pPr>
        <w:wordWrap w:val="0"/>
        <w:spacing w:line="640" w:lineRule="exact"/>
        <w:ind w:firstLine="640" w:firstLineChars="200"/>
        <w:rPr>
          <w:rFonts w:ascii="FreeSerif" w:hAnsi="FreeSerif" w:eastAsia="仿宋" w:cs="FreeSerif"/>
          <w:kern w:val="0"/>
          <w:sz w:val="32"/>
          <w:szCs w:val="32"/>
        </w:rPr>
      </w:pPr>
      <w:r>
        <w:rPr>
          <w:rFonts w:hint="eastAsia" w:ascii="FreeSerif" w:hAnsi="FreeSerif" w:eastAsia="仿宋" w:cs="FreeSerif"/>
          <w:kern w:val="0"/>
          <w:sz w:val="32"/>
          <w:szCs w:val="32"/>
        </w:rPr>
        <w:t>2.单位审核无误后，须在本单位范围内对申报人员信息进行公示，经公示（公示期不少于5个工作日）无异议后，方可推荐上报。</w:t>
      </w:r>
    </w:p>
    <w:p w14:paraId="4FF1E844">
      <w:pPr>
        <w:wordWrap w:val="0"/>
        <w:spacing w:line="640" w:lineRule="exact"/>
        <w:ind w:firstLine="640" w:firstLineChars="200"/>
        <w:rPr>
          <w:rFonts w:ascii="FreeSerif" w:hAnsi="FreeSerif" w:eastAsia="仿宋" w:cs="FreeSerif"/>
          <w:kern w:val="0"/>
          <w:sz w:val="32"/>
          <w:szCs w:val="32"/>
        </w:rPr>
      </w:pPr>
      <w:r>
        <w:rPr>
          <w:rFonts w:ascii="FreeSerif" w:hAnsi="FreeSerif" w:eastAsia="仿宋" w:cs="FreeSerif"/>
          <w:kern w:val="0"/>
          <w:sz w:val="32"/>
          <w:szCs w:val="32"/>
        </w:rPr>
        <w:t>3</w:t>
      </w:r>
      <w:r>
        <w:rPr>
          <w:rFonts w:hint="eastAsia" w:ascii="FreeSerif" w:hAnsi="FreeSerif" w:eastAsia="仿宋" w:cs="FreeSerif"/>
          <w:kern w:val="0"/>
          <w:sz w:val="32"/>
          <w:szCs w:val="32"/>
        </w:rPr>
        <w:t>.各盟市、旗县人力资源和社会保障局和自治区主管部门应对本地区（本部门）申报单位岗位结构比例和申报人聘用情况进行把关，并对申报材料整体质量、评审范围、申报资格等进行审核。</w:t>
      </w:r>
    </w:p>
    <w:p w14:paraId="2263CBA2">
      <w:pPr>
        <w:wordWrap w:val="0"/>
        <w:spacing w:line="640" w:lineRule="exact"/>
        <w:ind w:firstLine="640" w:firstLineChars="200"/>
        <w:jc w:val="left"/>
        <w:rPr>
          <w:rFonts w:ascii="FreeSerif" w:hAnsi="FreeSerif" w:eastAsia="仿宋" w:cs="FreeSerif"/>
          <w:kern w:val="0"/>
          <w:sz w:val="32"/>
          <w:szCs w:val="32"/>
        </w:rPr>
      </w:pPr>
      <w:r>
        <w:rPr>
          <w:rFonts w:ascii="FreeSerif" w:hAnsi="FreeSerif" w:eastAsia="仿宋" w:cs="FreeSerif"/>
          <w:kern w:val="0"/>
          <w:sz w:val="32"/>
          <w:szCs w:val="32"/>
        </w:rPr>
        <w:t>4.</w:t>
      </w:r>
      <w:r>
        <w:rPr>
          <w:rFonts w:hint="eastAsia" w:ascii="FreeSerif" w:hAnsi="FreeSerif" w:eastAsia="仿宋" w:cs="FreeSerif"/>
          <w:kern w:val="0"/>
          <w:sz w:val="32"/>
          <w:szCs w:val="32"/>
        </w:rPr>
        <w:t>各级主管部门、人社部门在审核过程中，发现申报人员线上、线下材料不一致的，应及时退回并说明原因。因上述原因审核不通过、导致未能在规定时间内完成申报职称评审的，不得补报。发现申报人员明知不符合职称申报条件仍故意通过虚假（不实）承诺、伪造信息等手段进行申报或提供（填写）虚假（不实）材料的，取消申报推荐资格，违规行为记入职称评审诚信档案库。</w:t>
      </w:r>
    </w:p>
    <w:p w14:paraId="609DF694">
      <w:pPr>
        <w:wordWrap w:val="0"/>
        <w:spacing w:line="640" w:lineRule="exact"/>
        <w:ind w:firstLine="640" w:firstLineChars="200"/>
        <w:jc w:val="left"/>
        <w:rPr>
          <w:rFonts w:ascii="FreeSerif" w:hAnsi="FreeSerif" w:eastAsia="仿宋" w:cs="FreeSerif"/>
          <w:kern w:val="0"/>
          <w:sz w:val="32"/>
          <w:szCs w:val="32"/>
        </w:rPr>
      </w:pPr>
      <w:r>
        <w:rPr>
          <w:rFonts w:ascii="FreeSerif" w:hAnsi="FreeSerif" w:eastAsia="仿宋" w:cs="FreeSerif"/>
          <w:kern w:val="0"/>
          <w:sz w:val="32"/>
          <w:szCs w:val="32"/>
        </w:rPr>
        <w:t xml:space="preserve"> 5</w:t>
      </w:r>
      <w:r>
        <w:rPr>
          <w:rFonts w:hint="eastAsia" w:ascii="FreeSerif" w:hAnsi="FreeSerif" w:eastAsia="仿宋" w:cs="FreeSerif"/>
          <w:kern w:val="0"/>
          <w:sz w:val="32"/>
          <w:szCs w:val="32"/>
        </w:rPr>
        <w:t>.各盟市人力资源和社会保障局、自治区主管部门在上报材料前，要将本地区、本部门申报人员花名册在各自门户网站上进行公示，公示时间不少于5个工作日，公示无异议后方可上报，上报材料需包括公示情况。</w:t>
      </w:r>
    </w:p>
    <w:p w14:paraId="3D72702B">
      <w:pPr>
        <w:pStyle w:val="13"/>
        <w:widowControl/>
        <w:shd w:val="clear" w:color="auto" w:fill="FFFFFF"/>
        <w:wordWrap w:val="0"/>
        <w:spacing w:line="640" w:lineRule="exact"/>
        <w:ind w:left="645" w:firstLine="0" w:firstLineChars="0"/>
        <w:jc w:val="left"/>
        <w:textAlignment w:val="baseline"/>
        <w:rPr>
          <w:rFonts w:ascii="FreeSerif" w:hAnsi="FreeSerif" w:eastAsia="黑体" w:cs="FreeSerif"/>
          <w:kern w:val="0"/>
          <w:sz w:val="32"/>
          <w:szCs w:val="32"/>
        </w:rPr>
      </w:pPr>
      <w:r>
        <w:rPr>
          <w:rFonts w:hint="eastAsia" w:ascii="FreeSerif" w:hAnsi="FreeSerif" w:eastAsia="黑体" w:cs="FreeSerif"/>
          <w:kern w:val="0"/>
          <w:sz w:val="32"/>
          <w:szCs w:val="32"/>
        </w:rPr>
        <w:t>五、其他事项</w:t>
      </w:r>
    </w:p>
    <w:p w14:paraId="273211E2">
      <w:pPr>
        <w:widowControl/>
        <w:shd w:val="clear" w:color="auto" w:fill="FFFFFF"/>
        <w:wordWrap w:val="0"/>
        <w:spacing w:line="640" w:lineRule="exact"/>
        <w:ind w:firstLine="640" w:firstLineChars="200"/>
        <w:jc w:val="left"/>
        <w:textAlignment w:val="baseline"/>
        <w:rPr>
          <w:rFonts w:ascii="FreeSerif" w:hAnsi="FreeSerif" w:eastAsia="仿宋" w:cs="FreeSerif"/>
          <w:bCs/>
          <w:kern w:val="0"/>
          <w:sz w:val="32"/>
          <w:szCs w:val="32"/>
          <w:shd w:val="clear" w:color="auto" w:fill="FFFFFF"/>
        </w:rPr>
      </w:pPr>
      <w:r>
        <w:rPr>
          <w:rFonts w:hint="eastAsia" w:ascii="FreeSerif" w:hAnsi="FreeSerif" w:eastAsia="仿宋" w:cs="FreeSerif"/>
          <w:bCs/>
          <w:kern w:val="0"/>
          <w:sz w:val="32"/>
          <w:szCs w:val="32"/>
          <w:shd w:val="clear" w:color="auto" w:fill="FFFFFF"/>
        </w:rPr>
        <w:t>（一）中央或其他省、自治区、直辖市驻自治区单位的专业技术人员需委托我区评审的，经本单位同意并由中央单位人力资源部门或其他省、自治区、直辖市人力资源和社会保障部门出具委托评审函，经自治区人力资源和社会保障厅同意后报送至经济系列高评委办事机构（自治区人事人才公共服务中心）。</w:t>
      </w:r>
    </w:p>
    <w:p w14:paraId="4C2D6942">
      <w:pPr>
        <w:widowControl/>
        <w:shd w:val="clear" w:color="auto" w:fill="FFFFFF"/>
        <w:wordWrap w:val="0"/>
        <w:spacing w:line="640" w:lineRule="exact"/>
        <w:ind w:firstLine="640" w:firstLineChars="200"/>
        <w:jc w:val="left"/>
        <w:textAlignment w:val="baseline"/>
        <w:rPr>
          <w:rFonts w:ascii="FreeSerif" w:hAnsi="FreeSerif" w:eastAsia="仿宋" w:cs="FreeSerif"/>
          <w:bCs/>
          <w:kern w:val="0"/>
          <w:sz w:val="32"/>
          <w:szCs w:val="32"/>
          <w:shd w:val="clear" w:color="auto" w:fill="FFFFFF"/>
        </w:rPr>
      </w:pPr>
      <w:r>
        <w:rPr>
          <w:rFonts w:hint="eastAsia" w:ascii="FreeSerif" w:hAnsi="FreeSerif" w:eastAsia="仿宋" w:cs="FreeSerif"/>
          <w:bCs/>
          <w:kern w:val="0"/>
          <w:sz w:val="32"/>
          <w:szCs w:val="32"/>
          <w:shd w:val="clear" w:color="auto" w:fill="FFFFFF"/>
        </w:rPr>
        <w:t>（二）按照《内蒙古自治区发展计划委员会、财政厅对自治区人事厅关于调整专业技术资格评审费与证书工本费标准的批复》（内计费字〔2001〕1202号），正高级经济师评审费收费标准为每人320元。</w:t>
      </w:r>
    </w:p>
    <w:p w14:paraId="4D406140">
      <w:pPr>
        <w:widowControl/>
        <w:shd w:val="clear" w:color="auto" w:fill="FFFFFF"/>
        <w:wordWrap w:val="0"/>
        <w:spacing w:line="640" w:lineRule="exact"/>
        <w:ind w:firstLine="640" w:firstLineChars="200"/>
        <w:jc w:val="left"/>
        <w:textAlignment w:val="baseline"/>
        <w:rPr>
          <w:rFonts w:ascii="FreeSerif" w:hAnsi="FreeSerif" w:eastAsia="仿宋" w:cs="FreeSerif"/>
          <w:bCs/>
          <w:kern w:val="0"/>
          <w:sz w:val="32"/>
          <w:szCs w:val="32"/>
          <w:shd w:val="clear" w:color="auto" w:fill="FFFFFF"/>
        </w:rPr>
      </w:pPr>
      <w:r>
        <w:rPr>
          <w:rFonts w:hint="eastAsia" w:ascii="FreeSerif" w:hAnsi="FreeSerif" w:eastAsia="仿宋" w:cs="FreeSerif"/>
          <w:bCs/>
          <w:kern w:val="0"/>
          <w:sz w:val="32"/>
          <w:szCs w:val="32"/>
          <w:shd w:val="clear" w:color="auto" w:fill="FFFFFF"/>
        </w:rPr>
        <w:t>（三）材料评审未通过人员视为当年正高级经济师职称评审未通过。材料评审通过人员进入答辩环节，答辩时间、地点及相关要求另行通知（预计9月30日前完成）。材料评审和答辩均采用百分制，分别进行量化赋分后，加权计算评审总得分，计算方法为：评审总得分＝材料评审得分×70%＋答辩得分×30%。</w:t>
      </w:r>
    </w:p>
    <w:p w14:paraId="22E539A7">
      <w:pPr>
        <w:widowControl/>
        <w:shd w:val="clear" w:color="auto" w:fill="FFFFFF"/>
        <w:wordWrap w:val="0"/>
        <w:spacing w:line="640" w:lineRule="exact"/>
        <w:ind w:firstLine="640" w:firstLineChars="200"/>
        <w:jc w:val="left"/>
        <w:textAlignment w:val="baseline"/>
        <w:rPr>
          <w:rFonts w:ascii="FreeSerif" w:hAnsi="FreeSerif" w:eastAsia="仿宋" w:cs="FreeSerif"/>
          <w:bCs/>
          <w:kern w:val="0"/>
          <w:sz w:val="32"/>
          <w:szCs w:val="32"/>
          <w:shd w:val="clear" w:color="auto" w:fill="FFFFFF"/>
        </w:rPr>
      </w:pPr>
      <w:r>
        <w:rPr>
          <w:rFonts w:hint="eastAsia" w:ascii="FreeSerif" w:hAnsi="FreeSerif" w:eastAsia="仿宋" w:cs="FreeSerif"/>
          <w:bCs/>
          <w:kern w:val="0"/>
          <w:sz w:val="32"/>
          <w:szCs w:val="32"/>
          <w:shd w:val="clear" w:color="auto" w:fill="FFFFFF"/>
        </w:rPr>
        <w:t>（四）对于2020-2023年已通过正高级经济师参评考试的人员，仍采取考评结合的评价方式。</w:t>
      </w:r>
    </w:p>
    <w:p w14:paraId="529728C9">
      <w:pPr>
        <w:widowControl/>
        <w:shd w:val="clear" w:color="auto" w:fill="FFFFFF"/>
        <w:wordWrap w:val="0"/>
        <w:spacing w:line="640" w:lineRule="exact"/>
        <w:ind w:firstLine="640" w:firstLineChars="200"/>
        <w:jc w:val="left"/>
        <w:textAlignment w:val="baseline"/>
        <w:rPr>
          <w:rFonts w:ascii="FreeSerif" w:hAnsi="FreeSerif" w:eastAsia="仿宋" w:cs="FreeSerif"/>
          <w:kern w:val="0"/>
          <w:sz w:val="32"/>
          <w:szCs w:val="32"/>
        </w:rPr>
      </w:pPr>
      <w:r>
        <w:rPr>
          <w:rFonts w:hint="eastAsia" w:ascii="FreeSerif" w:hAnsi="FreeSerif" w:eastAsia="仿宋" w:cs="FreeSerif"/>
          <w:bCs/>
          <w:kern w:val="0"/>
          <w:sz w:val="32"/>
          <w:szCs w:val="32"/>
          <w:shd w:val="clear" w:color="auto" w:fill="FFFFFF"/>
        </w:rPr>
        <w:t>（五）报送地点：</w:t>
      </w:r>
      <w:r>
        <w:rPr>
          <w:rFonts w:hint="eastAsia" w:ascii="FreeSerif" w:hAnsi="FreeSerif" w:eastAsia="仿宋" w:cs="FreeSerif"/>
          <w:kern w:val="0"/>
          <w:sz w:val="32"/>
          <w:szCs w:val="32"/>
        </w:rPr>
        <w:t>呼和浩特市新城区成吉思汗大街与东二环路交汇处内蒙古国家大学科技园8号楼609室</w:t>
      </w:r>
    </w:p>
    <w:p w14:paraId="2BAFE006">
      <w:pPr>
        <w:wordWrap w:val="0"/>
        <w:spacing w:line="640" w:lineRule="exact"/>
        <w:jc w:val="left"/>
        <w:rPr>
          <w:rFonts w:ascii="FreeSerif" w:hAnsi="FreeSerif" w:eastAsia="仿宋" w:cs="FreeSerif"/>
          <w:bCs/>
          <w:kern w:val="0"/>
          <w:sz w:val="32"/>
          <w:szCs w:val="32"/>
          <w:shd w:val="clear" w:color="auto" w:fill="FFFFFF"/>
        </w:rPr>
      </w:pPr>
    </w:p>
    <w:p w14:paraId="7F5D63DC">
      <w:pPr>
        <w:wordWrap w:val="0"/>
        <w:spacing w:line="640" w:lineRule="exact"/>
        <w:jc w:val="left"/>
        <w:rPr>
          <w:rFonts w:ascii="FreeSerif" w:hAnsi="FreeSerif" w:eastAsia="仿宋" w:cs="FreeSerif"/>
          <w:bCs/>
          <w:kern w:val="0"/>
          <w:sz w:val="32"/>
          <w:szCs w:val="32"/>
          <w:shd w:val="clear" w:color="auto" w:fill="FFFFFF"/>
        </w:rPr>
      </w:pPr>
      <w:r>
        <w:rPr>
          <w:rFonts w:hint="eastAsia" w:ascii="FreeSerif" w:hAnsi="FreeSerif" w:eastAsia="仿宋" w:cs="FreeSerif"/>
          <w:bCs/>
          <w:kern w:val="0"/>
          <w:sz w:val="32"/>
          <w:szCs w:val="32"/>
          <w:shd w:val="clear" w:color="auto" w:fill="FFFFFF"/>
        </w:rPr>
        <w:t xml:space="preserve">    附件：1.职称评审材料目录单</w:t>
      </w:r>
    </w:p>
    <w:p w14:paraId="71AC4483">
      <w:pPr>
        <w:widowControl/>
        <w:shd w:val="clear" w:color="auto" w:fill="FFFFFF"/>
        <w:wordWrap w:val="0"/>
        <w:spacing w:line="640" w:lineRule="exact"/>
        <w:ind w:firstLine="640" w:firstLineChars="200"/>
        <w:jc w:val="left"/>
        <w:textAlignment w:val="baseline"/>
        <w:rPr>
          <w:rFonts w:ascii="FreeSerif" w:hAnsi="FreeSerif" w:eastAsia="仿宋" w:cs="FreeSerif"/>
          <w:bCs/>
          <w:kern w:val="0"/>
          <w:sz w:val="32"/>
          <w:szCs w:val="32"/>
          <w:shd w:val="clear" w:color="auto" w:fill="FFFFFF"/>
        </w:rPr>
      </w:pPr>
      <w:r>
        <w:rPr>
          <w:rFonts w:ascii="FreeSerif" w:hAnsi="FreeSerif" w:eastAsia="仿宋" w:cs="FreeSerif"/>
          <w:bCs/>
          <w:kern w:val="0"/>
          <w:sz w:val="32"/>
          <w:szCs w:val="32"/>
          <w:shd w:val="clear" w:color="auto" w:fill="FFFFFF"/>
        </w:rPr>
        <w:t xml:space="preserve">      2.2025</w:t>
      </w:r>
      <w:r>
        <w:rPr>
          <w:rFonts w:hint="eastAsia" w:ascii="FreeSerif" w:hAnsi="FreeSerif" w:eastAsia="仿宋" w:cs="FreeSerif"/>
          <w:bCs/>
          <w:kern w:val="0"/>
          <w:sz w:val="32"/>
          <w:szCs w:val="32"/>
          <w:shd w:val="clear" w:color="auto" w:fill="FFFFFF"/>
        </w:rPr>
        <w:t>年正高级经济师申报人员花名册</w:t>
      </w:r>
    </w:p>
    <w:p w14:paraId="3CC3EF0A">
      <w:pPr>
        <w:widowControl/>
        <w:shd w:val="clear" w:color="auto" w:fill="FFFFFF"/>
        <w:wordWrap w:val="0"/>
        <w:spacing w:line="640" w:lineRule="exact"/>
        <w:jc w:val="left"/>
        <w:textAlignment w:val="baseline"/>
        <w:rPr>
          <w:rFonts w:ascii="FreeSerif" w:hAnsi="FreeSerif" w:eastAsia="仿宋" w:cs="FreeSerif"/>
          <w:kern w:val="0"/>
          <w:sz w:val="32"/>
          <w:szCs w:val="32"/>
        </w:rPr>
      </w:pPr>
    </w:p>
    <w:p w14:paraId="31DEEE83">
      <w:pPr>
        <w:widowControl/>
        <w:shd w:val="clear" w:color="auto" w:fill="FFFFFF"/>
        <w:wordWrap w:val="0"/>
        <w:spacing w:line="640" w:lineRule="exact"/>
        <w:jc w:val="left"/>
        <w:textAlignment w:val="baseline"/>
        <w:rPr>
          <w:rFonts w:ascii="FreeSerif" w:hAnsi="FreeSerif" w:eastAsia="仿宋" w:cs="FreeSerif"/>
          <w:kern w:val="0"/>
          <w:sz w:val="32"/>
          <w:szCs w:val="32"/>
        </w:rPr>
      </w:pPr>
    </w:p>
    <w:p w14:paraId="15E833A7">
      <w:pPr>
        <w:widowControl/>
        <w:shd w:val="clear" w:color="auto" w:fill="FFFFFF"/>
        <w:wordWrap w:val="0"/>
        <w:spacing w:line="640" w:lineRule="exact"/>
        <w:ind w:firstLine="3200" w:firstLineChars="1000"/>
        <w:jc w:val="left"/>
        <w:textAlignment w:val="baseline"/>
        <w:rPr>
          <w:rFonts w:ascii="FreeSerif" w:hAnsi="FreeSerif" w:eastAsia="仿宋" w:cs="FreeSerif"/>
          <w:kern w:val="0"/>
          <w:sz w:val="32"/>
          <w:szCs w:val="32"/>
        </w:rPr>
      </w:pPr>
      <w:r>
        <w:rPr>
          <w:rFonts w:hint="eastAsia" w:ascii="FreeSerif" w:hAnsi="FreeSerif" w:eastAsia="仿宋" w:cs="FreeSerif"/>
          <w:kern w:val="0"/>
          <w:sz w:val="32"/>
          <w:szCs w:val="32"/>
        </w:rPr>
        <w:t>内蒙古自治区人力资源和社会保障厅</w:t>
      </w:r>
    </w:p>
    <w:p w14:paraId="1515A191">
      <w:pPr>
        <w:wordWrap w:val="0"/>
        <w:spacing w:line="640" w:lineRule="exact"/>
        <w:ind w:firstLine="640" w:firstLineChars="200"/>
        <w:jc w:val="left"/>
        <w:rPr>
          <w:rFonts w:ascii="FreeSerif" w:hAnsi="FreeSerif" w:eastAsia="仿宋" w:cs="FreeSerif"/>
          <w:kern w:val="0"/>
          <w:sz w:val="32"/>
          <w:szCs w:val="32"/>
        </w:rPr>
      </w:pPr>
      <w:r>
        <w:rPr>
          <w:rFonts w:ascii="FreeSerif" w:hAnsi="FreeSerif" w:eastAsia="仿宋" w:cs="FreeSerif"/>
          <w:kern w:val="0"/>
          <w:sz w:val="32"/>
          <w:szCs w:val="32"/>
        </w:rPr>
        <w:t>                         2025</w:t>
      </w:r>
      <w:r>
        <w:rPr>
          <w:rFonts w:hint="eastAsia" w:ascii="FreeSerif" w:hAnsi="FreeSerif" w:eastAsia="仿宋" w:cs="FreeSerif"/>
          <w:kern w:val="0"/>
          <w:sz w:val="32"/>
          <w:szCs w:val="32"/>
        </w:rPr>
        <w:t>年</w:t>
      </w:r>
      <w:r>
        <w:rPr>
          <w:rFonts w:ascii="FreeSerif" w:hAnsi="FreeSerif" w:eastAsia="仿宋" w:cs="FreeSerif"/>
          <w:kern w:val="0"/>
          <w:sz w:val="32"/>
          <w:szCs w:val="32"/>
        </w:rPr>
        <w:t>6</w:t>
      </w:r>
      <w:r>
        <w:rPr>
          <w:rFonts w:hint="eastAsia" w:ascii="FreeSerif" w:hAnsi="FreeSerif" w:eastAsia="仿宋" w:cs="FreeSerif"/>
          <w:kern w:val="0"/>
          <w:sz w:val="32"/>
          <w:szCs w:val="32"/>
        </w:rPr>
        <w:t>月</w:t>
      </w:r>
      <w:r>
        <w:rPr>
          <w:rFonts w:ascii="FreeSerif" w:hAnsi="FreeSerif" w:eastAsia="仿宋" w:cs="FreeSerif"/>
          <w:kern w:val="0"/>
          <w:sz w:val="32"/>
          <w:szCs w:val="32"/>
        </w:rPr>
        <w:t>5</w:t>
      </w:r>
      <w:r>
        <w:rPr>
          <w:rFonts w:hint="eastAsia" w:ascii="FreeSerif" w:hAnsi="FreeSerif" w:eastAsia="仿宋" w:cs="FreeSerif"/>
          <w:kern w:val="0"/>
          <w:sz w:val="32"/>
          <w:szCs w:val="32"/>
        </w:rPr>
        <w:t>日</w:t>
      </w:r>
    </w:p>
    <w:p w14:paraId="18194385">
      <w:pPr>
        <w:wordWrap w:val="0"/>
        <w:spacing w:line="640" w:lineRule="exact"/>
        <w:jc w:val="left"/>
        <w:rPr>
          <w:rFonts w:ascii="FreeSerif" w:hAnsi="FreeSerif" w:eastAsia="仿宋" w:cs="FreeSerif"/>
          <w:kern w:val="0"/>
          <w:sz w:val="32"/>
          <w:szCs w:val="32"/>
        </w:rPr>
      </w:pPr>
      <w:r>
        <w:rPr>
          <w:rFonts w:ascii="FreeSerif" w:hAnsi="FreeSerif" w:eastAsia="仿宋" w:cs="FreeSerif"/>
          <w:kern w:val="0"/>
          <w:sz w:val="32"/>
          <w:szCs w:val="32"/>
        </w:rPr>
        <w:t xml:space="preserve">  </w:t>
      </w:r>
      <w:r>
        <w:rPr>
          <w:rFonts w:hint="eastAsia" w:ascii="FreeSerif" w:hAnsi="FreeSerif" w:eastAsia="仿宋" w:cs="FreeSerif"/>
          <w:kern w:val="0"/>
          <w:sz w:val="32"/>
          <w:szCs w:val="32"/>
        </w:rPr>
        <w:t xml:space="preserve">  （此件主动公开）</w:t>
      </w:r>
    </w:p>
    <w:p w14:paraId="4D7DFB29">
      <w:pPr>
        <w:wordWrap w:val="0"/>
        <w:spacing w:line="640" w:lineRule="exact"/>
        <w:ind w:firstLine="320" w:firstLineChars="100"/>
        <w:jc w:val="left"/>
        <w:rPr>
          <w:rFonts w:ascii="FreeSerif" w:hAnsi="FreeSerif" w:eastAsia="仿宋" w:cs="FreeSerif"/>
          <w:spacing w:val="-17"/>
          <w:kern w:val="0"/>
          <w:sz w:val="32"/>
          <w:szCs w:val="32"/>
        </w:rPr>
      </w:pPr>
      <w:r>
        <w:rPr>
          <w:rFonts w:hint="eastAsia" w:ascii="FreeSerif" w:hAnsi="FreeSerif" w:eastAsia="仿宋" w:cs="FreeSerif"/>
          <w:kern w:val="0"/>
          <w:sz w:val="32"/>
          <w:szCs w:val="32"/>
        </w:rPr>
        <w:t xml:space="preserve">  （</w:t>
      </w:r>
      <w:r>
        <w:rPr>
          <w:rFonts w:hint="eastAsia" w:ascii="FreeSerif" w:hAnsi="FreeSerif" w:eastAsia="仿宋" w:cs="FreeSerif"/>
          <w:spacing w:val="-17"/>
          <w:kern w:val="0"/>
          <w:sz w:val="32"/>
          <w:szCs w:val="32"/>
        </w:rPr>
        <w:t>联系单位：人事人才公共服务中心；联系电话：0471-</w:t>
      </w:r>
      <w:r>
        <w:rPr>
          <w:rFonts w:ascii="FreeSerif" w:hAnsi="FreeSerif" w:eastAsia="仿宋" w:cs="FreeSerif"/>
          <w:spacing w:val="-17"/>
          <w:kern w:val="0"/>
          <w:sz w:val="32"/>
          <w:szCs w:val="32"/>
        </w:rPr>
        <w:t>6606329、</w:t>
      </w:r>
    </w:p>
    <w:p w14:paraId="7402E64D">
      <w:pPr>
        <w:wordWrap w:val="0"/>
        <w:spacing w:line="640" w:lineRule="exact"/>
        <w:ind w:firstLine="960" w:firstLineChars="300"/>
        <w:jc w:val="left"/>
        <w:rPr>
          <w:rFonts w:ascii="FreeSerif" w:hAnsi="FreeSerif" w:eastAsia="仿宋" w:cs="FreeSerif"/>
          <w:kern w:val="0"/>
          <w:sz w:val="32"/>
          <w:szCs w:val="32"/>
        </w:rPr>
      </w:pPr>
      <w:r>
        <w:rPr>
          <w:rFonts w:ascii="FreeSerif" w:hAnsi="FreeSerif" w:eastAsia="仿宋" w:cs="FreeSerif"/>
          <w:kern w:val="0"/>
          <w:sz w:val="32"/>
          <w:szCs w:val="32"/>
        </w:rPr>
        <w:t>6918865、6964026</w:t>
      </w:r>
      <w:r>
        <w:rPr>
          <w:rFonts w:hint="eastAsia" w:ascii="FreeSerif" w:hAnsi="FreeSerif" w:eastAsia="仿宋" w:cs="FreeSerif"/>
          <w:kern w:val="0"/>
          <w:sz w:val="32"/>
          <w:szCs w:val="32"/>
        </w:rPr>
        <w:t>）</w:t>
      </w:r>
    </w:p>
    <w:p w14:paraId="1248878C">
      <w:pPr>
        <w:wordWrap w:val="0"/>
        <w:spacing w:line="660" w:lineRule="exact"/>
        <w:jc w:val="left"/>
        <w:rPr>
          <w:rFonts w:hint="eastAsia" w:ascii="FreeSerif" w:hAnsi="FreeSerif" w:eastAsia="黑体" w:cs="FreeSerif"/>
          <w:sz w:val="32"/>
          <w:szCs w:val="32"/>
        </w:rPr>
      </w:pPr>
    </w:p>
    <w:p w14:paraId="5DACA9E5">
      <w:pPr>
        <w:wordWrap w:val="0"/>
        <w:spacing w:line="660" w:lineRule="exact"/>
        <w:jc w:val="left"/>
        <w:rPr>
          <w:rFonts w:hint="eastAsia" w:ascii="FreeSerif" w:hAnsi="FreeSerif" w:eastAsia="黑体" w:cs="FreeSerif"/>
          <w:sz w:val="32"/>
          <w:szCs w:val="32"/>
        </w:rPr>
      </w:pPr>
    </w:p>
    <w:p w14:paraId="4F2DAA97">
      <w:pPr>
        <w:wordWrap w:val="0"/>
        <w:spacing w:line="660" w:lineRule="exact"/>
        <w:jc w:val="left"/>
        <w:rPr>
          <w:rFonts w:hint="eastAsia" w:ascii="FreeSerif" w:hAnsi="FreeSerif" w:eastAsia="黑体" w:cs="FreeSerif"/>
          <w:sz w:val="32"/>
          <w:szCs w:val="32"/>
        </w:rPr>
      </w:pPr>
    </w:p>
    <w:p w14:paraId="0B4959D3">
      <w:pPr>
        <w:wordWrap w:val="0"/>
        <w:spacing w:line="660" w:lineRule="exact"/>
        <w:jc w:val="left"/>
        <w:rPr>
          <w:rFonts w:ascii="FreeSerif" w:hAnsi="FreeSerif" w:eastAsia="黑体" w:cs="FreeSerif"/>
          <w:sz w:val="32"/>
          <w:szCs w:val="32"/>
        </w:rPr>
      </w:pPr>
      <w:r>
        <w:rPr>
          <w:rFonts w:hint="eastAsia" w:ascii="FreeSerif" w:hAnsi="FreeSerif" w:eastAsia="黑体" w:cs="FreeSerif"/>
          <w:sz w:val="32"/>
          <w:szCs w:val="32"/>
        </w:rPr>
        <w:t xml:space="preserve">附件1 </w:t>
      </w:r>
    </w:p>
    <w:p w14:paraId="5126ABE7">
      <w:pPr>
        <w:wordWrap w:val="0"/>
        <w:spacing w:line="660" w:lineRule="exact"/>
        <w:jc w:val="center"/>
        <w:rPr>
          <w:rFonts w:ascii="黑体" w:hAnsi="黑体" w:eastAsia="黑体" w:cs="黑体"/>
          <w:sz w:val="44"/>
          <w:szCs w:val="44"/>
        </w:rPr>
      </w:pPr>
      <w:r>
        <w:rPr>
          <w:rFonts w:hint="eastAsia" w:ascii="黑体" w:hAnsi="黑体" w:eastAsia="黑体" w:cs="黑体"/>
          <w:sz w:val="44"/>
          <w:szCs w:val="44"/>
        </w:rPr>
        <w:t>职称评审材料目录单</w:t>
      </w:r>
    </w:p>
    <w:p w14:paraId="153296BA">
      <w:pPr>
        <w:wordWrap w:val="0"/>
        <w:spacing w:line="400" w:lineRule="exact"/>
        <w:jc w:val="left"/>
        <w:rPr>
          <w:rFonts w:ascii="FreeSerif" w:hAnsi="FreeSerif" w:eastAsia="仿宋" w:cs="FreeSerif"/>
          <w:b/>
          <w:sz w:val="28"/>
          <w:szCs w:val="28"/>
        </w:rPr>
      </w:pPr>
    </w:p>
    <w:p w14:paraId="417364BC">
      <w:pPr>
        <w:wordWrap w:val="0"/>
        <w:spacing w:line="400" w:lineRule="exact"/>
        <w:jc w:val="left"/>
        <w:rPr>
          <w:rFonts w:ascii="FreeSerif" w:hAnsi="FreeSerif" w:eastAsia="仿宋" w:cs="FreeSerif"/>
          <w:b/>
          <w:sz w:val="28"/>
          <w:szCs w:val="28"/>
        </w:rPr>
      </w:pPr>
      <w:r>
        <w:rPr>
          <w:rFonts w:hint="eastAsia" w:ascii="FreeSerif" w:hAnsi="FreeSerif" w:eastAsia="仿宋" w:cs="FreeSerif"/>
          <w:b/>
          <w:sz w:val="28"/>
          <w:szCs w:val="28"/>
        </w:rPr>
        <w:t>姓名：</w:t>
      </w:r>
      <w:r>
        <w:rPr>
          <w:rFonts w:ascii="FreeSerif" w:hAnsi="FreeSerif" w:eastAsia="仿宋" w:cs="FreeSerif"/>
          <w:b/>
          <w:sz w:val="28"/>
          <w:szCs w:val="28"/>
        </w:rPr>
        <w:t xml:space="preserve">           </w:t>
      </w:r>
      <w:r>
        <w:rPr>
          <w:rFonts w:hint="eastAsia" w:ascii="FreeSerif" w:hAnsi="FreeSerif" w:eastAsia="仿宋" w:cs="FreeSerif"/>
          <w:b/>
          <w:sz w:val="28"/>
          <w:szCs w:val="28"/>
        </w:rPr>
        <w:t>单位：</w:t>
      </w:r>
      <w:r>
        <w:rPr>
          <w:rFonts w:ascii="FreeSerif" w:hAnsi="FreeSerif" w:eastAsia="仿宋" w:cs="FreeSerif"/>
          <w:b/>
          <w:sz w:val="28"/>
          <w:szCs w:val="28"/>
        </w:rPr>
        <w:t xml:space="preserve">                 </w:t>
      </w:r>
      <w:r>
        <w:rPr>
          <w:rFonts w:hint="eastAsia" w:ascii="FreeSerif" w:hAnsi="FreeSerif" w:eastAsia="仿宋" w:cs="FreeSerif"/>
          <w:b/>
          <w:sz w:val="28"/>
          <w:szCs w:val="28"/>
        </w:rPr>
        <w:t>编号：</w:t>
      </w:r>
    </w:p>
    <w:tbl>
      <w:tblPr>
        <w:tblStyle w:val="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7513"/>
        <w:gridCol w:w="850"/>
      </w:tblGrid>
      <w:tr w14:paraId="0DF6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17" w:type="dxa"/>
            <w:noWrap w:val="0"/>
            <w:vAlign w:val="center"/>
          </w:tcPr>
          <w:p w14:paraId="1CE57A1C">
            <w:pPr>
              <w:wordWrap w:val="0"/>
              <w:spacing w:line="400" w:lineRule="exact"/>
              <w:jc w:val="left"/>
              <w:rPr>
                <w:rFonts w:ascii="FreeSerif" w:hAnsi="FreeSerif" w:eastAsia="仿宋" w:cs="FreeSerif"/>
                <w:b/>
                <w:sz w:val="32"/>
                <w:szCs w:val="32"/>
              </w:rPr>
            </w:pPr>
            <w:r>
              <w:rPr>
                <w:rFonts w:hint="eastAsia" w:ascii="FreeSerif" w:hAnsi="FreeSerif" w:eastAsia="仿宋" w:cs="FreeSerif"/>
                <w:b/>
                <w:sz w:val="24"/>
              </w:rPr>
              <w:t>序号</w:t>
            </w:r>
          </w:p>
        </w:tc>
        <w:tc>
          <w:tcPr>
            <w:tcW w:w="7513" w:type="dxa"/>
            <w:noWrap w:val="0"/>
            <w:vAlign w:val="center"/>
          </w:tcPr>
          <w:p w14:paraId="298F5233">
            <w:pPr>
              <w:wordWrap w:val="0"/>
              <w:spacing w:line="400" w:lineRule="exact"/>
              <w:jc w:val="left"/>
              <w:rPr>
                <w:rFonts w:ascii="FreeSerif" w:hAnsi="FreeSerif" w:eastAsia="仿宋" w:cs="FreeSerif"/>
                <w:b/>
                <w:sz w:val="32"/>
                <w:szCs w:val="32"/>
              </w:rPr>
            </w:pPr>
            <w:r>
              <w:rPr>
                <w:rFonts w:hint="eastAsia" w:ascii="FreeSerif" w:hAnsi="FreeSerif" w:eastAsia="仿宋" w:cs="FreeSerif"/>
                <w:b/>
                <w:sz w:val="32"/>
                <w:szCs w:val="32"/>
              </w:rPr>
              <w:t>材</w:t>
            </w:r>
            <w:r>
              <w:rPr>
                <w:rFonts w:ascii="FreeSerif" w:hAnsi="FreeSerif" w:eastAsia="仿宋" w:cs="FreeSerif"/>
                <w:b/>
                <w:sz w:val="32"/>
                <w:szCs w:val="32"/>
              </w:rPr>
              <w:t xml:space="preserve">  </w:t>
            </w:r>
            <w:r>
              <w:rPr>
                <w:rFonts w:hint="eastAsia" w:ascii="FreeSerif" w:hAnsi="FreeSerif" w:eastAsia="仿宋" w:cs="FreeSerif"/>
                <w:b/>
                <w:sz w:val="32"/>
                <w:szCs w:val="32"/>
              </w:rPr>
              <w:t>料</w:t>
            </w:r>
            <w:r>
              <w:rPr>
                <w:rFonts w:ascii="FreeSerif" w:hAnsi="FreeSerif" w:eastAsia="仿宋" w:cs="FreeSerif"/>
                <w:b/>
                <w:sz w:val="32"/>
                <w:szCs w:val="32"/>
              </w:rPr>
              <w:t xml:space="preserve">  </w:t>
            </w:r>
            <w:r>
              <w:rPr>
                <w:rFonts w:hint="eastAsia" w:ascii="FreeSerif" w:hAnsi="FreeSerif" w:eastAsia="仿宋" w:cs="FreeSerif"/>
                <w:b/>
                <w:sz w:val="32"/>
                <w:szCs w:val="32"/>
              </w:rPr>
              <w:t>名</w:t>
            </w:r>
            <w:r>
              <w:rPr>
                <w:rFonts w:ascii="FreeSerif" w:hAnsi="FreeSerif" w:eastAsia="仿宋" w:cs="FreeSerif"/>
                <w:b/>
                <w:sz w:val="32"/>
                <w:szCs w:val="32"/>
              </w:rPr>
              <w:t xml:space="preserve">  </w:t>
            </w:r>
            <w:r>
              <w:rPr>
                <w:rFonts w:hint="eastAsia" w:ascii="FreeSerif" w:hAnsi="FreeSerif" w:eastAsia="仿宋" w:cs="FreeSerif"/>
                <w:b/>
                <w:sz w:val="32"/>
                <w:szCs w:val="32"/>
              </w:rPr>
              <w:t>称</w:t>
            </w:r>
          </w:p>
        </w:tc>
        <w:tc>
          <w:tcPr>
            <w:tcW w:w="850" w:type="dxa"/>
            <w:noWrap w:val="0"/>
            <w:vAlign w:val="center"/>
          </w:tcPr>
          <w:p w14:paraId="712C5411">
            <w:pPr>
              <w:wordWrap w:val="0"/>
              <w:spacing w:line="400" w:lineRule="exact"/>
              <w:jc w:val="left"/>
              <w:rPr>
                <w:rFonts w:ascii="FreeSerif" w:hAnsi="FreeSerif" w:eastAsia="仿宋" w:cs="FreeSerif"/>
                <w:b/>
                <w:sz w:val="32"/>
                <w:szCs w:val="32"/>
              </w:rPr>
            </w:pPr>
            <w:r>
              <w:rPr>
                <w:rFonts w:hint="eastAsia" w:ascii="FreeSerif" w:hAnsi="FreeSerif" w:eastAsia="仿宋" w:cs="FreeSerif"/>
                <w:b/>
                <w:sz w:val="24"/>
              </w:rPr>
              <w:t>数量</w:t>
            </w:r>
          </w:p>
        </w:tc>
      </w:tr>
      <w:tr w14:paraId="752F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7" w:type="dxa"/>
            <w:noWrap w:val="0"/>
            <w:vAlign w:val="center"/>
          </w:tcPr>
          <w:p w14:paraId="03691ED5">
            <w:pPr>
              <w:wordWrap w:val="0"/>
              <w:spacing w:line="400" w:lineRule="exact"/>
              <w:jc w:val="center"/>
              <w:rPr>
                <w:rFonts w:ascii="FreeSerif" w:hAnsi="FreeSerif" w:eastAsia="仿宋" w:cs="FreeSerif"/>
                <w:sz w:val="24"/>
              </w:rPr>
            </w:pPr>
            <w:r>
              <w:rPr>
                <w:rFonts w:ascii="FreeSerif" w:hAnsi="FreeSerif" w:eastAsia="仿宋" w:cs="FreeSerif"/>
                <w:sz w:val="24"/>
              </w:rPr>
              <w:t>1</w:t>
            </w:r>
          </w:p>
        </w:tc>
        <w:tc>
          <w:tcPr>
            <w:tcW w:w="7513" w:type="dxa"/>
            <w:noWrap w:val="0"/>
            <w:vAlign w:val="center"/>
          </w:tcPr>
          <w:p w14:paraId="329F9D6C">
            <w:pPr>
              <w:wordWrap w:val="0"/>
              <w:spacing w:line="400" w:lineRule="exact"/>
              <w:jc w:val="left"/>
              <w:rPr>
                <w:rFonts w:ascii="FreeSerif" w:hAnsi="FreeSerif" w:eastAsia="仿宋" w:cs="FreeSerif"/>
                <w:sz w:val="28"/>
                <w:szCs w:val="28"/>
              </w:rPr>
            </w:pPr>
            <w:r>
              <w:rPr>
                <w:rFonts w:hint="eastAsia" w:ascii="FreeSerif" w:hAnsi="FreeSerif" w:eastAsia="仿宋" w:cs="FreeSerif"/>
                <w:sz w:val="24"/>
              </w:rPr>
              <w:t>专业技术职称评审表（使用A4纸打印，一式2份）</w:t>
            </w:r>
          </w:p>
        </w:tc>
        <w:tc>
          <w:tcPr>
            <w:tcW w:w="850" w:type="dxa"/>
            <w:noWrap w:val="0"/>
            <w:vAlign w:val="center"/>
          </w:tcPr>
          <w:p w14:paraId="540F4034">
            <w:pPr>
              <w:wordWrap w:val="0"/>
              <w:spacing w:line="400" w:lineRule="exact"/>
              <w:jc w:val="left"/>
              <w:rPr>
                <w:rFonts w:ascii="FreeSerif" w:hAnsi="FreeSerif" w:eastAsia="仿宋" w:cs="FreeSerif"/>
                <w:sz w:val="32"/>
                <w:szCs w:val="32"/>
              </w:rPr>
            </w:pPr>
          </w:p>
        </w:tc>
      </w:tr>
      <w:tr w14:paraId="3A90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817" w:type="dxa"/>
            <w:noWrap w:val="0"/>
            <w:vAlign w:val="center"/>
          </w:tcPr>
          <w:p w14:paraId="2D3C70BE">
            <w:pPr>
              <w:wordWrap w:val="0"/>
              <w:spacing w:line="400" w:lineRule="exact"/>
              <w:jc w:val="center"/>
              <w:rPr>
                <w:rFonts w:ascii="FreeSerif" w:hAnsi="FreeSerif" w:eastAsia="仿宋" w:cs="FreeSerif"/>
                <w:sz w:val="24"/>
              </w:rPr>
            </w:pPr>
            <w:r>
              <w:rPr>
                <w:rFonts w:ascii="FreeSerif" w:hAnsi="FreeSerif" w:eastAsia="仿宋" w:cs="FreeSerif"/>
                <w:sz w:val="24"/>
              </w:rPr>
              <w:t>2</w:t>
            </w:r>
          </w:p>
        </w:tc>
        <w:tc>
          <w:tcPr>
            <w:tcW w:w="7513" w:type="dxa"/>
            <w:noWrap w:val="0"/>
            <w:vAlign w:val="center"/>
          </w:tcPr>
          <w:p w14:paraId="41A27E7C">
            <w:pPr>
              <w:wordWrap w:val="0"/>
              <w:spacing w:line="400" w:lineRule="exact"/>
              <w:jc w:val="left"/>
              <w:rPr>
                <w:rFonts w:ascii="FreeSerif" w:hAnsi="FreeSerif" w:eastAsia="仿宋" w:cs="FreeSerif"/>
                <w:sz w:val="28"/>
                <w:szCs w:val="28"/>
              </w:rPr>
            </w:pPr>
            <w:r>
              <w:rPr>
                <w:rFonts w:hint="eastAsia" w:ascii="FreeSerif" w:hAnsi="FreeSerif" w:eastAsia="仿宋" w:cs="FreeSerif"/>
                <w:sz w:val="24"/>
              </w:rPr>
              <w:t>专业技术职称送审表（使用A3纸正反面打印，一式15份，含原件1份，复印件14份）</w:t>
            </w:r>
          </w:p>
        </w:tc>
        <w:tc>
          <w:tcPr>
            <w:tcW w:w="850" w:type="dxa"/>
            <w:noWrap w:val="0"/>
            <w:vAlign w:val="center"/>
          </w:tcPr>
          <w:p w14:paraId="6F02482C">
            <w:pPr>
              <w:wordWrap w:val="0"/>
              <w:spacing w:line="400" w:lineRule="exact"/>
              <w:jc w:val="left"/>
              <w:rPr>
                <w:rFonts w:ascii="FreeSerif" w:hAnsi="FreeSerif" w:eastAsia="仿宋" w:cs="FreeSerif"/>
                <w:sz w:val="32"/>
                <w:szCs w:val="32"/>
              </w:rPr>
            </w:pPr>
          </w:p>
        </w:tc>
      </w:tr>
      <w:tr w14:paraId="011A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180" w:type="dxa"/>
            <w:gridSpan w:val="3"/>
            <w:tcBorders>
              <w:left w:val="nil"/>
              <w:right w:val="nil"/>
            </w:tcBorders>
            <w:noWrap w:val="0"/>
            <w:vAlign w:val="center"/>
          </w:tcPr>
          <w:p w14:paraId="2C6165B9">
            <w:pPr>
              <w:wordWrap w:val="0"/>
              <w:spacing w:line="400" w:lineRule="exact"/>
              <w:jc w:val="left"/>
              <w:rPr>
                <w:rFonts w:ascii="FreeSerif" w:hAnsi="FreeSerif" w:eastAsia="仿宋" w:cs="FreeSerif"/>
                <w:sz w:val="28"/>
                <w:szCs w:val="28"/>
              </w:rPr>
            </w:pPr>
            <w:r>
              <w:rPr>
                <w:rFonts w:hint="eastAsia" w:ascii="FreeSerif" w:hAnsi="FreeSerif" w:eastAsia="仿宋" w:cs="FreeSerif"/>
                <w:sz w:val="28"/>
                <w:szCs w:val="28"/>
              </w:rPr>
              <w:t>以下材料使用A4纸打印装订成册作为评审佐证材料：</w:t>
            </w:r>
          </w:p>
        </w:tc>
      </w:tr>
      <w:tr w14:paraId="38B5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817" w:type="dxa"/>
            <w:noWrap w:val="0"/>
            <w:vAlign w:val="center"/>
          </w:tcPr>
          <w:p w14:paraId="5244517A">
            <w:pPr>
              <w:wordWrap w:val="0"/>
              <w:spacing w:line="400" w:lineRule="exact"/>
              <w:jc w:val="center"/>
              <w:rPr>
                <w:rFonts w:ascii="FreeSerif" w:hAnsi="FreeSerif" w:eastAsia="仿宋" w:cs="FreeSerif"/>
                <w:sz w:val="24"/>
              </w:rPr>
            </w:pPr>
            <w:r>
              <w:rPr>
                <w:rFonts w:ascii="FreeSerif" w:hAnsi="FreeSerif" w:eastAsia="仿宋" w:cs="FreeSerif"/>
                <w:sz w:val="24"/>
              </w:rPr>
              <w:t>3</w:t>
            </w:r>
          </w:p>
        </w:tc>
        <w:tc>
          <w:tcPr>
            <w:tcW w:w="7513" w:type="dxa"/>
            <w:noWrap w:val="0"/>
            <w:vAlign w:val="center"/>
          </w:tcPr>
          <w:p w14:paraId="70AED5B3">
            <w:pPr>
              <w:wordWrap w:val="0"/>
              <w:spacing w:line="400" w:lineRule="exact"/>
              <w:jc w:val="left"/>
              <w:rPr>
                <w:rFonts w:ascii="FreeSerif" w:hAnsi="FreeSerif" w:eastAsia="仿宋" w:cs="FreeSerif"/>
                <w:sz w:val="24"/>
              </w:rPr>
            </w:pPr>
            <w:r>
              <w:rPr>
                <w:rFonts w:hint="eastAsia" w:ascii="FreeSerif" w:hAnsi="FreeSerif" w:eastAsia="仿宋" w:cs="FreeSerif"/>
                <w:sz w:val="24"/>
              </w:rPr>
              <w:t>继续教育审验卡</w:t>
            </w:r>
          </w:p>
        </w:tc>
        <w:tc>
          <w:tcPr>
            <w:tcW w:w="850" w:type="dxa"/>
            <w:noWrap w:val="0"/>
            <w:vAlign w:val="center"/>
          </w:tcPr>
          <w:p w14:paraId="2EC3FC6E">
            <w:pPr>
              <w:wordWrap w:val="0"/>
              <w:spacing w:line="400" w:lineRule="exact"/>
              <w:jc w:val="left"/>
              <w:rPr>
                <w:rFonts w:ascii="FreeSerif" w:hAnsi="FreeSerif" w:eastAsia="仿宋" w:cs="FreeSerif"/>
                <w:sz w:val="32"/>
                <w:szCs w:val="32"/>
              </w:rPr>
            </w:pPr>
          </w:p>
        </w:tc>
      </w:tr>
      <w:tr w14:paraId="179A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817" w:type="dxa"/>
            <w:noWrap w:val="0"/>
            <w:vAlign w:val="center"/>
          </w:tcPr>
          <w:p w14:paraId="74FF18AC">
            <w:pPr>
              <w:wordWrap w:val="0"/>
              <w:spacing w:line="400" w:lineRule="exact"/>
              <w:jc w:val="center"/>
              <w:rPr>
                <w:rFonts w:ascii="FreeSerif" w:hAnsi="FreeSerif" w:eastAsia="仿宋" w:cs="FreeSerif"/>
                <w:sz w:val="24"/>
              </w:rPr>
            </w:pPr>
            <w:r>
              <w:rPr>
                <w:rFonts w:ascii="FreeSerif" w:hAnsi="FreeSerif" w:eastAsia="仿宋" w:cs="FreeSerif"/>
                <w:sz w:val="24"/>
              </w:rPr>
              <w:t>4</w:t>
            </w:r>
          </w:p>
        </w:tc>
        <w:tc>
          <w:tcPr>
            <w:tcW w:w="7513" w:type="dxa"/>
            <w:noWrap w:val="0"/>
            <w:vAlign w:val="top"/>
          </w:tcPr>
          <w:p w14:paraId="6BE458EF">
            <w:pPr>
              <w:wordWrap w:val="0"/>
              <w:spacing w:line="400" w:lineRule="exact"/>
              <w:jc w:val="left"/>
              <w:rPr>
                <w:rFonts w:ascii="FreeSerif" w:hAnsi="FreeSerif" w:eastAsia="仿宋" w:cs="FreeSerif"/>
                <w:sz w:val="24"/>
              </w:rPr>
            </w:pPr>
            <w:r>
              <w:rPr>
                <w:rFonts w:hint="eastAsia" w:ascii="FreeSerif" w:hAnsi="FreeSerif" w:eastAsia="仿宋" w:cs="FreeSerif"/>
                <w:sz w:val="24"/>
              </w:rPr>
              <w:t>现专业技术职称证书、聘书</w:t>
            </w:r>
          </w:p>
        </w:tc>
        <w:tc>
          <w:tcPr>
            <w:tcW w:w="850" w:type="dxa"/>
            <w:noWrap w:val="0"/>
            <w:vAlign w:val="center"/>
          </w:tcPr>
          <w:p w14:paraId="2999021B">
            <w:pPr>
              <w:wordWrap w:val="0"/>
              <w:spacing w:line="400" w:lineRule="exact"/>
              <w:jc w:val="left"/>
              <w:rPr>
                <w:rFonts w:ascii="FreeSerif" w:hAnsi="FreeSerif" w:eastAsia="仿宋" w:cs="FreeSerif"/>
                <w:sz w:val="32"/>
                <w:szCs w:val="32"/>
              </w:rPr>
            </w:pPr>
          </w:p>
        </w:tc>
      </w:tr>
      <w:tr w14:paraId="11CA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817" w:type="dxa"/>
            <w:noWrap w:val="0"/>
            <w:vAlign w:val="center"/>
          </w:tcPr>
          <w:p w14:paraId="40159295">
            <w:pPr>
              <w:wordWrap w:val="0"/>
              <w:spacing w:line="400" w:lineRule="exact"/>
              <w:jc w:val="center"/>
              <w:rPr>
                <w:rFonts w:ascii="FreeSerif" w:hAnsi="FreeSerif" w:eastAsia="仿宋" w:cs="FreeSerif"/>
                <w:sz w:val="24"/>
              </w:rPr>
            </w:pPr>
            <w:r>
              <w:rPr>
                <w:rFonts w:ascii="FreeSerif" w:hAnsi="FreeSerif" w:eastAsia="仿宋" w:cs="FreeSerif"/>
                <w:sz w:val="24"/>
              </w:rPr>
              <w:t>5</w:t>
            </w:r>
          </w:p>
        </w:tc>
        <w:tc>
          <w:tcPr>
            <w:tcW w:w="7513" w:type="dxa"/>
            <w:noWrap w:val="0"/>
            <w:vAlign w:val="top"/>
          </w:tcPr>
          <w:p w14:paraId="74C73EF0">
            <w:pPr>
              <w:wordWrap w:val="0"/>
              <w:spacing w:line="400" w:lineRule="exact"/>
              <w:jc w:val="left"/>
              <w:rPr>
                <w:rFonts w:ascii="FreeSerif" w:hAnsi="FreeSerif" w:eastAsia="仿宋" w:cs="FreeSerif"/>
                <w:sz w:val="24"/>
              </w:rPr>
            </w:pPr>
            <w:r>
              <w:rPr>
                <w:rFonts w:hint="eastAsia" w:ascii="FreeSerif" w:hAnsi="FreeSerif" w:eastAsia="仿宋" w:cs="FreeSerif"/>
                <w:sz w:val="24"/>
              </w:rPr>
              <w:t>近三年的年度考核表（申报人所在单位年度考核表）</w:t>
            </w:r>
          </w:p>
        </w:tc>
        <w:tc>
          <w:tcPr>
            <w:tcW w:w="850" w:type="dxa"/>
            <w:noWrap w:val="0"/>
            <w:vAlign w:val="center"/>
          </w:tcPr>
          <w:p w14:paraId="095340F9">
            <w:pPr>
              <w:wordWrap w:val="0"/>
              <w:spacing w:line="400" w:lineRule="exact"/>
              <w:jc w:val="left"/>
              <w:rPr>
                <w:rFonts w:ascii="FreeSerif" w:hAnsi="FreeSerif" w:eastAsia="仿宋" w:cs="FreeSerif"/>
                <w:sz w:val="32"/>
                <w:szCs w:val="32"/>
              </w:rPr>
            </w:pPr>
          </w:p>
        </w:tc>
      </w:tr>
      <w:tr w14:paraId="2E6A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exact"/>
          <w:jc w:val="center"/>
        </w:trPr>
        <w:tc>
          <w:tcPr>
            <w:tcW w:w="817" w:type="dxa"/>
            <w:noWrap w:val="0"/>
            <w:vAlign w:val="center"/>
          </w:tcPr>
          <w:p w14:paraId="2500C564">
            <w:pPr>
              <w:wordWrap w:val="0"/>
              <w:spacing w:line="400" w:lineRule="exact"/>
              <w:jc w:val="center"/>
              <w:rPr>
                <w:rFonts w:ascii="FreeSerif" w:hAnsi="FreeSerif" w:eastAsia="仿宋" w:cs="FreeSerif"/>
                <w:sz w:val="24"/>
              </w:rPr>
            </w:pPr>
            <w:r>
              <w:rPr>
                <w:rFonts w:ascii="FreeSerif" w:hAnsi="FreeSerif" w:eastAsia="仿宋" w:cs="FreeSerif"/>
                <w:sz w:val="24"/>
              </w:rPr>
              <w:t>6</w:t>
            </w:r>
          </w:p>
        </w:tc>
        <w:tc>
          <w:tcPr>
            <w:tcW w:w="7513" w:type="dxa"/>
            <w:noWrap w:val="0"/>
            <w:vAlign w:val="top"/>
          </w:tcPr>
          <w:p w14:paraId="291F5C26">
            <w:pPr>
              <w:wordWrap w:val="0"/>
              <w:spacing w:line="400" w:lineRule="exact"/>
              <w:jc w:val="left"/>
              <w:rPr>
                <w:rFonts w:ascii="FreeSerif" w:hAnsi="FreeSerif" w:eastAsia="仿宋" w:cs="FreeSerif"/>
                <w:sz w:val="22"/>
              </w:rPr>
            </w:pPr>
            <w:r>
              <w:rPr>
                <w:rFonts w:hint="eastAsia" w:ascii="FreeSerif" w:hAnsi="FreeSerif" w:eastAsia="仿宋" w:cs="FreeSerif"/>
                <w:sz w:val="22"/>
              </w:rPr>
              <w:t>公示书面报告（由申报人员所在单位、盟市人社局、自治区主管部门提供）</w:t>
            </w:r>
          </w:p>
        </w:tc>
        <w:tc>
          <w:tcPr>
            <w:tcW w:w="850" w:type="dxa"/>
            <w:noWrap w:val="0"/>
            <w:vAlign w:val="center"/>
          </w:tcPr>
          <w:p w14:paraId="15ABABFE">
            <w:pPr>
              <w:wordWrap w:val="0"/>
              <w:spacing w:line="400" w:lineRule="exact"/>
              <w:jc w:val="left"/>
              <w:rPr>
                <w:rFonts w:ascii="FreeSerif" w:hAnsi="FreeSerif" w:eastAsia="仿宋" w:cs="FreeSerif"/>
                <w:sz w:val="22"/>
              </w:rPr>
            </w:pPr>
          </w:p>
        </w:tc>
      </w:tr>
      <w:tr w14:paraId="16FB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exact"/>
          <w:jc w:val="center"/>
        </w:trPr>
        <w:tc>
          <w:tcPr>
            <w:tcW w:w="817" w:type="dxa"/>
            <w:noWrap w:val="0"/>
            <w:vAlign w:val="center"/>
          </w:tcPr>
          <w:p w14:paraId="1C48541A">
            <w:pPr>
              <w:wordWrap w:val="0"/>
              <w:spacing w:line="400" w:lineRule="exact"/>
              <w:jc w:val="center"/>
              <w:rPr>
                <w:rFonts w:ascii="FreeSerif" w:hAnsi="FreeSerif" w:eastAsia="仿宋" w:cs="FreeSerif"/>
                <w:sz w:val="24"/>
              </w:rPr>
            </w:pPr>
            <w:r>
              <w:rPr>
                <w:rFonts w:ascii="FreeSerif" w:hAnsi="FreeSerif" w:eastAsia="仿宋" w:cs="FreeSerif"/>
                <w:sz w:val="24"/>
              </w:rPr>
              <w:t>7</w:t>
            </w:r>
          </w:p>
        </w:tc>
        <w:tc>
          <w:tcPr>
            <w:tcW w:w="7513" w:type="dxa"/>
            <w:noWrap w:val="0"/>
            <w:vAlign w:val="top"/>
          </w:tcPr>
          <w:p w14:paraId="48521854">
            <w:pPr>
              <w:wordWrap w:val="0"/>
              <w:spacing w:line="400" w:lineRule="exact"/>
              <w:jc w:val="left"/>
              <w:rPr>
                <w:rFonts w:ascii="FreeSerif" w:hAnsi="FreeSerif" w:eastAsia="仿宋" w:cs="FreeSerif"/>
                <w:sz w:val="24"/>
              </w:rPr>
            </w:pPr>
            <w:r>
              <w:rPr>
                <w:rFonts w:hint="eastAsia" w:ascii="FreeSerif" w:hAnsi="FreeSerif" w:eastAsia="仿宋" w:cs="FreeSerif"/>
                <w:sz w:val="24"/>
              </w:rPr>
              <w:t>任现职以来的具有代表性的本专业（学科）论文、论著、译著、学术研究报告等理论研究成果（复印件）</w:t>
            </w:r>
          </w:p>
        </w:tc>
        <w:tc>
          <w:tcPr>
            <w:tcW w:w="850" w:type="dxa"/>
            <w:noWrap w:val="0"/>
            <w:vAlign w:val="center"/>
          </w:tcPr>
          <w:p w14:paraId="2870B624">
            <w:pPr>
              <w:wordWrap w:val="0"/>
              <w:spacing w:line="400" w:lineRule="exact"/>
              <w:jc w:val="left"/>
              <w:rPr>
                <w:rFonts w:ascii="FreeSerif" w:hAnsi="FreeSerif" w:eastAsia="仿宋" w:cs="FreeSerif"/>
                <w:sz w:val="32"/>
                <w:szCs w:val="32"/>
              </w:rPr>
            </w:pPr>
          </w:p>
        </w:tc>
      </w:tr>
      <w:tr w14:paraId="5D06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exact"/>
          <w:jc w:val="center"/>
        </w:trPr>
        <w:tc>
          <w:tcPr>
            <w:tcW w:w="817" w:type="dxa"/>
            <w:noWrap w:val="0"/>
            <w:vAlign w:val="center"/>
          </w:tcPr>
          <w:p w14:paraId="5CB7EDFF">
            <w:pPr>
              <w:wordWrap w:val="0"/>
              <w:spacing w:line="400" w:lineRule="exact"/>
              <w:jc w:val="center"/>
              <w:rPr>
                <w:rFonts w:ascii="FreeSerif" w:hAnsi="FreeSerif" w:eastAsia="仿宋" w:cs="FreeSerif"/>
                <w:sz w:val="24"/>
              </w:rPr>
            </w:pPr>
            <w:r>
              <w:rPr>
                <w:rFonts w:ascii="FreeSerif" w:hAnsi="FreeSerif" w:eastAsia="仿宋" w:cs="FreeSerif"/>
                <w:sz w:val="24"/>
              </w:rPr>
              <w:t>8</w:t>
            </w:r>
          </w:p>
        </w:tc>
        <w:tc>
          <w:tcPr>
            <w:tcW w:w="7513" w:type="dxa"/>
            <w:noWrap w:val="0"/>
            <w:vAlign w:val="top"/>
          </w:tcPr>
          <w:p w14:paraId="5E9BFE81">
            <w:pPr>
              <w:wordWrap w:val="0"/>
              <w:spacing w:line="400" w:lineRule="exact"/>
              <w:jc w:val="left"/>
              <w:rPr>
                <w:rFonts w:ascii="FreeSerif" w:hAnsi="FreeSerif" w:eastAsia="仿宋" w:cs="FreeSerif"/>
                <w:sz w:val="24"/>
              </w:rPr>
            </w:pPr>
            <w:r>
              <w:rPr>
                <w:rFonts w:hint="eastAsia" w:ascii="FreeSerif" w:hAnsi="FreeSerif" w:eastAsia="仿宋" w:cs="FreeSerif"/>
                <w:sz w:val="24"/>
              </w:rPr>
              <w:t>任现职以来的专业技术成果及其获奖情况、专业技术项目完成情况、高新技术成果转化情况以及新产品开发、推广等方面的资料（复印件）</w:t>
            </w:r>
          </w:p>
        </w:tc>
        <w:tc>
          <w:tcPr>
            <w:tcW w:w="850" w:type="dxa"/>
            <w:noWrap w:val="0"/>
            <w:vAlign w:val="center"/>
          </w:tcPr>
          <w:p w14:paraId="75877BAC">
            <w:pPr>
              <w:wordWrap w:val="0"/>
              <w:spacing w:line="400" w:lineRule="exact"/>
              <w:jc w:val="left"/>
              <w:rPr>
                <w:rFonts w:ascii="FreeSerif" w:hAnsi="FreeSerif" w:eastAsia="仿宋" w:cs="FreeSerif"/>
                <w:sz w:val="32"/>
                <w:szCs w:val="32"/>
              </w:rPr>
            </w:pPr>
          </w:p>
        </w:tc>
      </w:tr>
      <w:tr w14:paraId="08E0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817" w:type="dxa"/>
            <w:noWrap w:val="0"/>
            <w:vAlign w:val="center"/>
          </w:tcPr>
          <w:p w14:paraId="78DBC190">
            <w:pPr>
              <w:wordWrap w:val="0"/>
              <w:spacing w:line="400" w:lineRule="exact"/>
              <w:jc w:val="center"/>
              <w:rPr>
                <w:rFonts w:ascii="FreeSerif" w:hAnsi="FreeSerif" w:eastAsia="仿宋" w:cs="FreeSerif"/>
                <w:sz w:val="24"/>
              </w:rPr>
            </w:pPr>
            <w:r>
              <w:rPr>
                <w:rFonts w:ascii="FreeSerif" w:hAnsi="FreeSerif" w:eastAsia="仿宋" w:cs="FreeSerif"/>
                <w:sz w:val="24"/>
              </w:rPr>
              <w:t>9</w:t>
            </w:r>
          </w:p>
        </w:tc>
        <w:tc>
          <w:tcPr>
            <w:tcW w:w="7513" w:type="dxa"/>
            <w:noWrap w:val="0"/>
            <w:vAlign w:val="top"/>
          </w:tcPr>
          <w:p w14:paraId="4128010C">
            <w:pPr>
              <w:wordWrap w:val="0"/>
              <w:spacing w:line="400" w:lineRule="exact"/>
              <w:jc w:val="left"/>
              <w:rPr>
                <w:rFonts w:ascii="FreeSerif" w:hAnsi="FreeSerif" w:eastAsia="仿宋" w:cs="FreeSerif"/>
                <w:sz w:val="24"/>
              </w:rPr>
            </w:pPr>
            <w:r>
              <w:rPr>
                <w:rFonts w:hint="eastAsia" w:ascii="FreeSerif" w:hAnsi="FreeSerif" w:eastAsia="仿宋" w:cs="FreeSerif"/>
                <w:sz w:val="24"/>
              </w:rPr>
              <w:t>任现职以来的专业技术工作业绩总结报告</w:t>
            </w:r>
          </w:p>
        </w:tc>
        <w:tc>
          <w:tcPr>
            <w:tcW w:w="850" w:type="dxa"/>
            <w:noWrap w:val="0"/>
            <w:vAlign w:val="center"/>
          </w:tcPr>
          <w:p w14:paraId="6E10C1D3">
            <w:pPr>
              <w:wordWrap w:val="0"/>
              <w:spacing w:line="400" w:lineRule="exact"/>
              <w:jc w:val="left"/>
              <w:rPr>
                <w:rFonts w:ascii="FreeSerif" w:hAnsi="FreeSerif" w:eastAsia="仿宋" w:cs="FreeSerif"/>
                <w:sz w:val="32"/>
                <w:szCs w:val="32"/>
              </w:rPr>
            </w:pPr>
          </w:p>
        </w:tc>
      </w:tr>
      <w:tr w14:paraId="55BA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817" w:type="dxa"/>
            <w:noWrap w:val="0"/>
            <w:vAlign w:val="center"/>
          </w:tcPr>
          <w:p w14:paraId="335F0FD8">
            <w:pPr>
              <w:wordWrap w:val="0"/>
              <w:spacing w:line="400" w:lineRule="exact"/>
              <w:jc w:val="center"/>
              <w:rPr>
                <w:rFonts w:ascii="FreeSerif" w:hAnsi="FreeSerif" w:eastAsia="仿宋" w:cs="FreeSerif"/>
                <w:sz w:val="24"/>
              </w:rPr>
            </w:pPr>
            <w:r>
              <w:rPr>
                <w:rFonts w:ascii="FreeSerif" w:hAnsi="FreeSerif" w:eastAsia="仿宋" w:cs="FreeSerif"/>
                <w:sz w:val="24"/>
              </w:rPr>
              <w:t>10</w:t>
            </w:r>
          </w:p>
        </w:tc>
        <w:tc>
          <w:tcPr>
            <w:tcW w:w="7513" w:type="dxa"/>
            <w:noWrap w:val="0"/>
            <w:vAlign w:val="top"/>
          </w:tcPr>
          <w:p w14:paraId="423BB70D">
            <w:pPr>
              <w:wordWrap w:val="0"/>
              <w:spacing w:line="400" w:lineRule="exact"/>
              <w:jc w:val="left"/>
              <w:rPr>
                <w:rFonts w:ascii="FreeSerif" w:hAnsi="FreeSerif" w:eastAsia="仿宋" w:cs="FreeSerif"/>
                <w:sz w:val="24"/>
              </w:rPr>
            </w:pPr>
            <w:r>
              <w:rPr>
                <w:rFonts w:hint="eastAsia" w:ascii="FreeSerif" w:hAnsi="FreeSerif" w:eastAsia="仿宋" w:cs="FreeSerif"/>
                <w:sz w:val="24"/>
              </w:rPr>
              <w:t>有关职业职称证书（教师资格证、执业医师证等）</w:t>
            </w:r>
          </w:p>
        </w:tc>
        <w:tc>
          <w:tcPr>
            <w:tcW w:w="850" w:type="dxa"/>
            <w:noWrap w:val="0"/>
            <w:vAlign w:val="center"/>
          </w:tcPr>
          <w:p w14:paraId="607F5FA7">
            <w:pPr>
              <w:wordWrap w:val="0"/>
              <w:spacing w:line="400" w:lineRule="exact"/>
              <w:jc w:val="left"/>
              <w:rPr>
                <w:rFonts w:ascii="FreeSerif" w:hAnsi="FreeSerif" w:eastAsia="仿宋" w:cs="FreeSerif"/>
                <w:sz w:val="32"/>
                <w:szCs w:val="32"/>
              </w:rPr>
            </w:pPr>
          </w:p>
        </w:tc>
      </w:tr>
      <w:tr w14:paraId="6BBE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817" w:type="dxa"/>
            <w:noWrap w:val="0"/>
            <w:vAlign w:val="center"/>
          </w:tcPr>
          <w:p w14:paraId="28DF92D6">
            <w:pPr>
              <w:wordWrap w:val="0"/>
              <w:spacing w:line="400" w:lineRule="exact"/>
              <w:jc w:val="center"/>
              <w:rPr>
                <w:rFonts w:ascii="FreeSerif" w:hAnsi="FreeSerif" w:eastAsia="仿宋" w:cs="FreeSerif"/>
                <w:sz w:val="24"/>
              </w:rPr>
            </w:pPr>
            <w:r>
              <w:rPr>
                <w:rFonts w:ascii="FreeSerif" w:hAnsi="FreeSerif" w:eastAsia="仿宋" w:cs="FreeSerif"/>
                <w:sz w:val="24"/>
              </w:rPr>
              <w:t>11</w:t>
            </w:r>
          </w:p>
        </w:tc>
        <w:tc>
          <w:tcPr>
            <w:tcW w:w="7513" w:type="dxa"/>
            <w:noWrap w:val="0"/>
            <w:vAlign w:val="top"/>
          </w:tcPr>
          <w:p w14:paraId="342B531A">
            <w:pPr>
              <w:wordWrap w:val="0"/>
              <w:spacing w:line="400" w:lineRule="exact"/>
              <w:jc w:val="left"/>
              <w:rPr>
                <w:rFonts w:ascii="FreeSerif" w:hAnsi="FreeSerif" w:eastAsia="仿宋" w:cs="FreeSerif"/>
                <w:sz w:val="24"/>
              </w:rPr>
            </w:pPr>
            <w:r>
              <w:rPr>
                <w:rFonts w:hint="eastAsia" w:ascii="FreeSerif" w:hAnsi="FreeSerif" w:eastAsia="仿宋" w:cs="FreeSerif"/>
                <w:sz w:val="24"/>
              </w:rPr>
              <w:t>其他有关材料</w:t>
            </w:r>
          </w:p>
          <w:p w14:paraId="66B7DA91">
            <w:pPr>
              <w:wordWrap w:val="0"/>
              <w:spacing w:line="400" w:lineRule="exact"/>
              <w:jc w:val="left"/>
              <w:rPr>
                <w:rFonts w:ascii="FreeSerif" w:hAnsi="FreeSerif" w:eastAsia="仿宋" w:cs="FreeSerif"/>
                <w:sz w:val="28"/>
                <w:szCs w:val="28"/>
              </w:rPr>
            </w:pPr>
          </w:p>
        </w:tc>
        <w:tc>
          <w:tcPr>
            <w:tcW w:w="850" w:type="dxa"/>
            <w:noWrap w:val="0"/>
            <w:vAlign w:val="center"/>
          </w:tcPr>
          <w:p w14:paraId="24796036">
            <w:pPr>
              <w:wordWrap w:val="0"/>
              <w:spacing w:line="400" w:lineRule="exact"/>
              <w:jc w:val="left"/>
              <w:rPr>
                <w:rFonts w:ascii="FreeSerif" w:hAnsi="FreeSerif" w:eastAsia="仿宋" w:cs="FreeSerif"/>
                <w:sz w:val="32"/>
                <w:szCs w:val="32"/>
              </w:rPr>
            </w:pPr>
          </w:p>
        </w:tc>
      </w:tr>
    </w:tbl>
    <w:p w14:paraId="003F704D">
      <w:pPr>
        <w:wordWrap w:val="0"/>
        <w:spacing w:line="400" w:lineRule="exact"/>
        <w:jc w:val="left"/>
        <w:rPr>
          <w:rFonts w:ascii="FreeSerif" w:hAnsi="FreeSerif" w:eastAsia="仿宋" w:cs="FreeSerif"/>
          <w:sz w:val="24"/>
        </w:rPr>
      </w:pPr>
      <w:r>
        <w:rPr>
          <w:rFonts w:hint="eastAsia" w:ascii="FreeSerif" w:hAnsi="FreeSerif" w:eastAsia="仿宋" w:cs="FreeSerif"/>
          <w:sz w:val="24"/>
        </w:rPr>
        <w:t>说明：1.</w:t>
      </w:r>
      <w:r>
        <w:rPr>
          <w:rFonts w:hint="eastAsia" w:ascii="FreeSerif" w:hAnsi="FreeSerif" w:eastAsia="仿宋" w:cs="FreeSerif"/>
          <w:spacing w:val="-17"/>
          <w:sz w:val="24"/>
        </w:rPr>
        <w:t>此目录单由申报人填写，人事部门按目录验收材料后填写数量、没有材料填写“无”。</w:t>
      </w:r>
    </w:p>
    <w:p w14:paraId="68BBBF70">
      <w:pPr>
        <w:wordWrap w:val="0"/>
        <w:spacing w:line="400" w:lineRule="exact"/>
        <w:ind w:firstLine="720" w:firstLineChars="300"/>
        <w:jc w:val="left"/>
        <w:rPr>
          <w:rFonts w:ascii="FreeSerif" w:hAnsi="FreeSerif" w:eastAsia="仿宋" w:cs="FreeSerif"/>
          <w:sz w:val="24"/>
        </w:rPr>
      </w:pPr>
      <w:r>
        <w:rPr>
          <w:rFonts w:hint="eastAsia" w:ascii="FreeSerif" w:hAnsi="FreeSerif" w:eastAsia="仿宋" w:cs="FreeSerif"/>
          <w:sz w:val="24"/>
        </w:rPr>
        <w:t>2.上述材料除明确要求附原件的，一律提供复印件。</w:t>
      </w:r>
    </w:p>
    <w:p w14:paraId="6480E4AC">
      <w:pPr>
        <w:wordWrap w:val="0"/>
        <w:spacing w:line="400" w:lineRule="exact"/>
        <w:ind w:firstLine="720" w:firstLineChars="300"/>
        <w:jc w:val="left"/>
        <w:rPr>
          <w:rFonts w:ascii="FreeSerif" w:hAnsi="FreeSerif" w:eastAsia="仿宋" w:cs="FreeSerif"/>
          <w:sz w:val="22"/>
        </w:rPr>
        <w:sectPr>
          <w:footerReference r:id="rId3" w:type="default"/>
          <w:pgSz w:w="11906" w:h="16838"/>
          <w:pgMar w:top="2098" w:right="1474" w:bottom="1984" w:left="1587" w:header="851" w:footer="992" w:gutter="0"/>
          <w:cols w:space="720" w:num="1"/>
          <w:docGrid w:type="lines" w:linePitch="312" w:charSpace="0"/>
        </w:sectPr>
      </w:pPr>
      <w:r>
        <w:rPr>
          <w:rFonts w:ascii="FreeSerif" w:hAnsi="FreeSerif" w:eastAsia="仿宋" w:cs="FreeSerif"/>
          <w:sz w:val="24"/>
        </w:rPr>
        <w:t>3.</w:t>
      </w:r>
      <w:r>
        <w:rPr>
          <w:rFonts w:hint="eastAsia" w:ascii="FreeSerif" w:hAnsi="FreeSerif" w:eastAsia="仿宋" w:cs="FreeSerif"/>
          <w:spacing w:val="-17"/>
          <w:sz w:val="24"/>
        </w:rPr>
        <w:t>“编号”由各盟市、直属厅、局按照“申报高级专业技术职称人员花名册”中的“编号”填写。</w:t>
      </w:r>
    </w:p>
    <w:p w14:paraId="500F5741">
      <w:pPr>
        <w:wordWrap w:val="0"/>
        <w:spacing w:line="600" w:lineRule="exact"/>
        <w:jc w:val="left"/>
        <w:rPr>
          <w:rFonts w:ascii="FreeSerif" w:hAnsi="FreeSerif" w:eastAsia="仿宋" w:cs="FreeSerif"/>
          <w:sz w:val="24"/>
        </w:rPr>
      </w:pPr>
    </w:p>
    <w:tbl>
      <w:tblPr>
        <w:tblStyle w:val="7"/>
        <w:tblW w:w="14505" w:type="dxa"/>
        <w:tblInd w:w="-824" w:type="dxa"/>
        <w:tblLayout w:type="fixed"/>
        <w:tblCellMar>
          <w:top w:w="0" w:type="dxa"/>
          <w:left w:w="108" w:type="dxa"/>
          <w:bottom w:w="0" w:type="dxa"/>
          <w:right w:w="108" w:type="dxa"/>
        </w:tblCellMar>
      </w:tblPr>
      <w:tblGrid>
        <w:gridCol w:w="1080"/>
        <w:gridCol w:w="1080"/>
        <w:gridCol w:w="1080"/>
        <w:gridCol w:w="1080"/>
        <w:gridCol w:w="810"/>
        <w:gridCol w:w="735"/>
        <w:gridCol w:w="1080"/>
        <w:gridCol w:w="1080"/>
        <w:gridCol w:w="1080"/>
        <w:gridCol w:w="1285"/>
        <w:gridCol w:w="875"/>
        <w:gridCol w:w="1080"/>
        <w:gridCol w:w="1080"/>
        <w:gridCol w:w="1080"/>
      </w:tblGrid>
      <w:tr w14:paraId="68493D3A">
        <w:tblPrEx>
          <w:tblCellMar>
            <w:top w:w="0" w:type="dxa"/>
            <w:left w:w="108" w:type="dxa"/>
            <w:bottom w:w="0" w:type="dxa"/>
            <w:right w:w="108" w:type="dxa"/>
          </w:tblCellMar>
        </w:tblPrEx>
        <w:trPr>
          <w:trHeight w:val="315" w:hRule="atLeast"/>
        </w:trPr>
        <w:tc>
          <w:tcPr>
            <w:tcW w:w="2160" w:type="dxa"/>
            <w:gridSpan w:val="2"/>
            <w:tcBorders>
              <w:top w:val="nil"/>
              <w:left w:val="nil"/>
              <w:bottom w:val="nil"/>
              <w:right w:val="nil"/>
            </w:tcBorders>
            <w:noWrap/>
            <w:vAlign w:val="center"/>
          </w:tcPr>
          <w:p w14:paraId="04EF134C">
            <w:pPr>
              <w:widowControl/>
              <w:wordWrap w:val="0"/>
              <w:spacing w:line="640" w:lineRule="exact"/>
              <w:jc w:val="left"/>
              <w:textAlignment w:val="center"/>
              <w:rPr>
                <w:rFonts w:ascii="黑体" w:hAnsi="黑体" w:eastAsia="黑体" w:cs="FreeSerif"/>
                <w:sz w:val="32"/>
                <w:szCs w:val="32"/>
              </w:rPr>
            </w:pPr>
            <w:r>
              <w:rPr>
                <w:rFonts w:hint="eastAsia" w:ascii="黑体" w:hAnsi="黑体" w:eastAsia="黑体" w:cs="FreeSerif"/>
                <w:kern w:val="0"/>
                <w:sz w:val="32"/>
                <w:szCs w:val="32"/>
                <w:lang w:bidi="ar"/>
              </w:rPr>
              <w:t>附件2</w:t>
            </w:r>
          </w:p>
        </w:tc>
        <w:tc>
          <w:tcPr>
            <w:tcW w:w="1080" w:type="dxa"/>
            <w:tcBorders>
              <w:top w:val="nil"/>
              <w:left w:val="nil"/>
              <w:bottom w:val="nil"/>
              <w:right w:val="nil"/>
            </w:tcBorders>
            <w:noWrap/>
            <w:vAlign w:val="center"/>
          </w:tcPr>
          <w:p w14:paraId="75ACC717">
            <w:pPr>
              <w:wordWrap w:val="0"/>
              <w:spacing w:line="640" w:lineRule="exact"/>
              <w:rPr>
                <w:rFonts w:ascii="FreeSerif" w:hAnsi="FreeSerif" w:cs="FreeSerif"/>
                <w:sz w:val="24"/>
              </w:rPr>
            </w:pPr>
          </w:p>
        </w:tc>
        <w:tc>
          <w:tcPr>
            <w:tcW w:w="1080" w:type="dxa"/>
            <w:tcBorders>
              <w:top w:val="nil"/>
              <w:left w:val="nil"/>
              <w:bottom w:val="nil"/>
              <w:right w:val="nil"/>
            </w:tcBorders>
            <w:noWrap/>
            <w:vAlign w:val="center"/>
          </w:tcPr>
          <w:p w14:paraId="49734ABF">
            <w:pPr>
              <w:wordWrap w:val="0"/>
              <w:spacing w:line="640" w:lineRule="exact"/>
              <w:rPr>
                <w:rFonts w:ascii="FreeSerif" w:hAnsi="FreeSerif" w:cs="FreeSerif"/>
                <w:sz w:val="24"/>
              </w:rPr>
            </w:pPr>
          </w:p>
        </w:tc>
        <w:tc>
          <w:tcPr>
            <w:tcW w:w="810" w:type="dxa"/>
            <w:tcBorders>
              <w:top w:val="nil"/>
              <w:left w:val="nil"/>
              <w:bottom w:val="nil"/>
              <w:right w:val="nil"/>
            </w:tcBorders>
            <w:noWrap/>
            <w:vAlign w:val="center"/>
          </w:tcPr>
          <w:p w14:paraId="04158654">
            <w:pPr>
              <w:wordWrap w:val="0"/>
              <w:spacing w:line="640" w:lineRule="exact"/>
              <w:rPr>
                <w:rFonts w:ascii="FreeSerif" w:hAnsi="FreeSerif" w:cs="FreeSerif"/>
                <w:sz w:val="24"/>
              </w:rPr>
            </w:pPr>
          </w:p>
        </w:tc>
        <w:tc>
          <w:tcPr>
            <w:tcW w:w="735" w:type="dxa"/>
            <w:tcBorders>
              <w:top w:val="nil"/>
              <w:left w:val="nil"/>
              <w:bottom w:val="nil"/>
              <w:right w:val="nil"/>
            </w:tcBorders>
            <w:noWrap/>
            <w:vAlign w:val="center"/>
          </w:tcPr>
          <w:p w14:paraId="52070D24">
            <w:pPr>
              <w:wordWrap w:val="0"/>
              <w:spacing w:line="640" w:lineRule="exact"/>
              <w:rPr>
                <w:rFonts w:ascii="FreeSerif" w:hAnsi="FreeSerif" w:cs="FreeSerif"/>
                <w:sz w:val="24"/>
              </w:rPr>
            </w:pPr>
          </w:p>
        </w:tc>
        <w:tc>
          <w:tcPr>
            <w:tcW w:w="1080" w:type="dxa"/>
            <w:tcBorders>
              <w:top w:val="nil"/>
              <w:left w:val="nil"/>
              <w:bottom w:val="nil"/>
              <w:right w:val="nil"/>
            </w:tcBorders>
            <w:noWrap/>
            <w:vAlign w:val="center"/>
          </w:tcPr>
          <w:p w14:paraId="46A36BD3">
            <w:pPr>
              <w:wordWrap w:val="0"/>
              <w:spacing w:line="640" w:lineRule="exact"/>
              <w:rPr>
                <w:rFonts w:ascii="FreeSerif" w:hAnsi="FreeSerif" w:cs="FreeSerif"/>
                <w:sz w:val="24"/>
              </w:rPr>
            </w:pPr>
          </w:p>
        </w:tc>
        <w:tc>
          <w:tcPr>
            <w:tcW w:w="1080" w:type="dxa"/>
            <w:tcBorders>
              <w:top w:val="nil"/>
              <w:left w:val="nil"/>
              <w:bottom w:val="nil"/>
              <w:right w:val="nil"/>
            </w:tcBorders>
            <w:noWrap/>
            <w:vAlign w:val="center"/>
          </w:tcPr>
          <w:p w14:paraId="0E1F9826">
            <w:pPr>
              <w:wordWrap w:val="0"/>
              <w:spacing w:line="640" w:lineRule="exact"/>
              <w:rPr>
                <w:rFonts w:ascii="FreeSerif" w:hAnsi="FreeSerif" w:cs="FreeSerif"/>
                <w:sz w:val="24"/>
              </w:rPr>
            </w:pPr>
          </w:p>
        </w:tc>
        <w:tc>
          <w:tcPr>
            <w:tcW w:w="1080" w:type="dxa"/>
            <w:tcBorders>
              <w:top w:val="nil"/>
              <w:left w:val="nil"/>
              <w:bottom w:val="nil"/>
              <w:right w:val="nil"/>
            </w:tcBorders>
            <w:noWrap/>
            <w:vAlign w:val="center"/>
          </w:tcPr>
          <w:p w14:paraId="2C8CB19B">
            <w:pPr>
              <w:wordWrap w:val="0"/>
              <w:spacing w:line="640" w:lineRule="exact"/>
              <w:rPr>
                <w:rFonts w:ascii="FreeSerif" w:hAnsi="FreeSerif" w:cs="FreeSerif"/>
                <w:sz w:val="24"/>
              </w:rPr>
            </w:pPr>
          </w:p>
        </w:tc>
        <w:tc>
          <w:tcPr>
            <w:tcW w:w="1285" w:type="dxa"/>
            <w:tcBorders>
              <w:top w:val="nil"/>
              <w:left w:val="nil"/>
              <w:bottom w:val="nil"/>
              <w:right w:val="nil"/>
            </w:tcBorders>
            <w:noWrap/>
            <w:vAlign w:val="center"/>
          </w:tcPr>
          <w:p w14:paraId="05CAD31C">
            <w:pPr>
              <w:wordWrap w:val="0"/>
              <w:spacing w:line="640" w:lineRule="exact"/>
              <w:rPr>
                <w:rFonts w:ascii="FreeSerif" w:hAnsi="FreeSerif" w:cs="FreeSerif"/>
                <w:sz w:val="24"/>
              </w:rPr>
            </w:pPr>
          </w:p>
        </w:tc>
        <w:tc>
          <w:tcPr>
            <w:tcW w:w="875" w:type="dxa"/>
            <w:tcBorders>
              <w:top w:val="nil"/>
              <w:left w:val="nil"/>
              <w:bottom w:val="nil"/>
              <w:right w:val="nil"/>
            </w:tcBorders>
            <w:noWrap/>
            <w:vAlign w:val="center"/>
          </w:tcPr>
          <w:p w14:paraId="2E25E19C">
            <w:pPr>
              <w:wordWrap w:val="0"/>
              <w:spacing w:line="640" w:lineRule="exact"/>
              <w:rPr>
                <w:rFonts w:ascii="FreeSerif" w:hAnsi="FreeSerif" w:cs="FreeSerif"/>
                <w:sz w:val="24"/>
              </w:rPr>
            </w:pPr>
          </w:p>
        </w:tc>
        <w:tc>
          <w:tcPr>
            <w:tcW w:w="1080" w:type="dxa"/>
            <w:tcBorders>
              <w:top w:val="nil"/>
              <w:left w:val="nil"/>
              <w:bottom w:val="nil"/>
              <w:right w:val="nil"/>
            </w:tcBorders>
            <w:noWrap/>
            <w:vAlign w:val="center"/>
          </w:tcPr>
          <w:p w14:paraId="208DDE76">
            <w:pPr>
              <w:wordWrap w:val="0"/>
              <w:spacing w:line="640" w:lineRule="exact"/>
              <w:rPr>
                <w:rFonts w:ascii="FreeSerif" w:hAnsi="FreeSerif" w:cs="FreeSerif"/>
                <w:sz w:val="24"/>
              </w:rPr>
            </w:pPr>
          </w:p>
        </w:tc>
        <w:tc>
          <w:tcPr>
            <w:tcW w:w="1080" w:type="dxa"/>
            <w:tcBorders>
              <w:top w:val="nil"/>
              <w:left w:val="nil"/>
              <w:bottom w:val="nil"/>
              <w:right w:val="nil"/>
            </w:tcBorders>
            <w:noWrap/>
            <w:vAlign w:val="center"/>
          </w:tcPr>
          <w:p w14:paraId="7326E285">
            <w:pPr>
              <w:wordWrap w:val="0"/>
              <w:spacing w:line="640" w:lineRule="exact"/>
              <w:rPr>
                <w:rFonts w:ascii="FreeSerif" w:hAnsi="FreeSerif" w:cs="FreeSerif"/>
                <w:sz w:val="24"/>
              </w:rPr>
            </w:pPr>
          </w:p>
        </w:tc>
        <w:tc>
          <w:tcPr>
            <w:tcW w:w="1080" w:type="dxa"/>
            <w:tcBorders>
              <w:top w:val="nil"/>
              <w:left w:val="nil"/>
              <w:bottom w:val="nil"/>
              <w:right w:val="nil"/>
            </w:tcBorders>
            <w:noWrap/>
            <w:vAlign w:val="center"/>
          </w:tcPr>
          <w:p w14:paraId="10A262FD">
            <w:pPr>
              <w:wordWrap w:val="0"/>
              <w:spacing w:line="640" w:lineRule="exact"/>
              <w:rPr>
                <w:rFonts w:ascii="FreeSerif" w:hAnsi="FreeSerif" w:cs="FreeSerif"/>
                <w:sz w:val="24"/>
              </w:rPr>
            </w:pPr>
          </w:p>
        </w:tc>
      </w:tr>
      <w:tr w14:paraId="64D311A3">
        <w:tblPrEx>
          <w:tblCellMar>
            <w:top w:w="0" w:type="dxa"/>
            <w:left w:w="108" w:type="dxa"/>
            <w:bottom w:w="0" w:type="dxa"/>
            <w:right w:w="108" w:type="dxa"/>
          </w:tblCellMar>
        </w:tblPrEx>
        <w:trPr>
          <w:trHeight w:val="600" w:hRule="atLeast"/>
        </w:trPr>
        <w:tc>
          <w:tcPr>
            <w:tcW w:w="14505" w:type="dxa"/>
            <w:gridSpan w:val="14"/>
            <w:tcBorders>
              <w:top w:val="nil"/>
              <w:left w:val="nil"/>
              <w:bottom w:val="nil"/>
              <w:right w:val="nil"/>
            </w:tcBorders>
            <w:noWrap w:val="0"/>
            <w:vAlign w:val="center"/>
          </w:tcPr>
          <w:p w14:paraId="139EA8B0">
            <w:pPr>
              <w:widowControl/>
              <w:wordWrap w:val="0"/>
              <w:spacing w:line="640" w:lineRule="exact"/>
              <w:jc w:val="center"/>
              <w:textAlignment w:val="center"/>
              <w:rPr>
                <w:rFonts w:ascii="FreeSerif" w:hAnsi="FreeSerif" w:cs="FreeSerif"/>
                <w:b/>
                <w:bCs/>
                <w:sz w:val="36"/>
                <w:szCs w:val="36"/>
              </w:rPr>
            </w:pPr>
            <w:r>
              <w:rPr>
                <w:rFonts w:ascii="FreeSerif" w:hAnsi="FreeSerif" w:cs="FreeSerif"/>
                <w:b/>
                <w:bCs/>
                <w:kern w:val="0"/>
                <w:sz w:val="36"/>
                <w:szCs w:val="36"/>
                <w:lang w:bidi="ar"/>
              </w:rPr>
              <w:t>2025</w:t>
            </w:r>
            <w:r>
              <w:rPr>
                <w:rFonts w:hint="eastAsia" w:ascii="FreeSerif" w:hAnsi="FreeSerif" w:cs="FreeSerif"/>
                <w:b/>
                <w:bCs/>
                <w:kern w:val="0"/>
                <w:sz w:val="36"/>
                <w:szCs w:val="36"/>
                <w:lang w:bidi="ar"/>
              </w:rPr>
              <w:t>年正高级经济师申报人员花名册</w:t>
            </w:r>
          </w:p>
        </w:tc>
      </w:tr>
      <w:tr w14:paraId="7D693E2F">
        <w:tblPrEx>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8DB8FE">
            <w:pPr>
              <w:widowControl/>
              <w:wordWrap w:val="0"/>
              <w:spacing w:line="500" w:lineRule="exact"/>
              <w:jc w:val="center"/>
              <w:textAlignment w:val="center"/>
              <w:rPr>
                <w:rFonts w:ascii="FreeSerif" w:hAnsi="FreeSerif" w:eastAsia="国标黑体" w:cs="FreeSerif"/>
                <w:b/>
                <w:bCs/>
                <w:sz w:val="20"/>
                <w:szCs w:val="20"/>
              </w:rPr>
            </w:pPr>
            <w:r>
              <w:rPr>
                <w:rFonts w:hint="eastAsia" w:ascii="FreeSerif" w:hAnsi="FreeSerif" w:eastAsia="国标黑体" w:cs="FreeSerif"/>
                <w:b/>
                <w:bCs/>
                <w:kern w:val="0"/>
                <w:sz w:val="20"/>
                <w:szCs w:val="20"/>
                <w:lang w:bidi="ar"/>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ABEC4C">
            <w:pPr>
              <w:widowControl/>
              <w:wordWrap w:val="0"/>
              <w:spacing w:line="500" w:lineRule="exact"/>
              <w:jc w:val="center"/>
              <w:textAlignment w:val="center"/>
              <w:rPr>
                <w:rFonts w:ascii="FreeSerif" w:hAnsi="FreeSerif" w:eastAsia="国标黑体" w:cs="FreeSerif"/>
                <w:b/>
                <w:bCs/>
                <w:sz w:val="20"/>
                <w:szCs w:val="20"/>
              </w:rPr>
            </w:pPr>
            <w:r>
              <w:rPr>
                <w:rFonts w:hint="eastAsia" w:ascii="FreeSerif" w:hAnsi="FreeSerif" w:eastAsia="国标黑体" w:cs="FreeSerif"/>
                <w:b/>
                <w:bCs/>
                <w:kern w:val="0"/>
                <w:sz w:val="20"/>
                <w:szCs w:val="20"/>
                <w:lang w:bidi="ar"/>
              </w:rPr>
              <w:t>工作单位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3F33A6">
            <w:pPr>
              <w:widowControl/>
              <w:wordWrap w:val="0"/>
              <w:spacing w:line="500" w:lineRule="exact"/>
              <w:jc w:val="center"/>
              <w:textAlignment w:val="center"/>
              <w:rPr>
                <w:rFonts w:ascii="FreeSerif" w:hAnsi="FreeSerif" w:eastAsia="国标黑体" w:cs="FreeSerif"/>
                <w:b/>
                <w:bCs/>
                <w:sz w:val="20"/>
                <w:szCs w:val="20"/>
              </w:rPr>
            </w:pPr>
            <w:r>
              <w:rPr>
                <w:rFonts w:hint="eastAsia" w:ascii="FreeSerif" w:hAnsi="FreeSerif" w:eastAsia="国标黑体" w:cs="FreeSerif"/>
                <w:b/>
                <w:bCs/>
                <w:kern w:val="0"/>
                <w:sz w:val="20"/>
                <w:szCs w:val="20"/>
                <w:lang w:bidi="ar"/>
              </w:rPr>
              <w:t>姓名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F5F9D35">
            <w:pPr>
              <w:widowControl/>
              <w:wordWrap w:val="0"/>
              <w:spacing w:line="500" w:lineRule="exact"/>
              <w:jc w:val="center"/>
              <w:textAlignment w:val="center"/>
              <w:rPr>
                <w:rFonts w:ascii="FreeSerif" w:hAnsi="FreeSerif" w:eastAsia="国标黑体" w:cs="FreeSerif"/>
                <w:b/>
                <w:bCs/>
                <w:sz w:val="20"/>
                <w:szCs w:val="20"/>
              </w:rPr>
            </w:pPr>
            <w:r>
              <w:rPr>
                <w:rFonts w:hint="eastAsia" w:ascii="FreeSerif" w:hAnsi="FreeSerif" w:eastAsia="国标黑体" w:cs="FreeSerif"/>
                <w:b/>
                <w:bCs/>
                <w:kern w:val="0"/>
                <w:sz w:val="20"/>
                <w:szCs w:val="20"/>
                <w:lang w:bidi="ar"/>
              </w:rPr>
              <w:t>性别</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1FF2E1A">
            <w:pPr>
              <w:widowControl/>
              <w:wordWrap w:val="0"/>
              <w:spacing w:line="500" w:lineRule="exact"/>
              <w:jc w:val="center"/>
              <w:textAlignment w:val="center"/>
              <w:rPr>
                <w:rFonts w:ascii="FreeSerif" w:hAnsi="FreeSerif" w:eastAsia="国标黑体" w:cs="FreeSerif"/>
                <w:b/>
                <w:bCs/>
                <w:sz w:val="20"/>
                <w:szCs w:val="20"/>
              </w:rPr>
            </w:pPr>
            <w:r>
              <w:rPr>
                <w:rFonts w:hint="eastAsia" w:ascii="FreeSerif" w:hAnsi="FreeSerif" w:eastAsia="国标黑体" w:cs="FreeSerif"/>
                <w:b/>
                <w:bCs/>
                <w:kern w:val="0"/>
                <w:sz w:val="20"/>
                <w:szCs w:val="20"/>
                <w:lang w:bidi="ar"/>
              </w:rPr>
              <w:t>民族</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659AF9C">
            <w:pPr>
              <w:widowControl/>
              <w:wordWrap w:val="0"/>
              <w:spacing w:line="500" w:lineRule="exact"/>
              <w:jc w:val="center"/>
              <w:textAlignment w:val="center"/>
              <w:rPr>
                <w:rFonts w:ascii="FreeSerif" w:hAnsi="FreeSerif" w:eastAsia="国标黑体" w:cs="FreeSerif"/>
                <w:b/>
                <w:bCs/>
                <w:sz w:val="20"/>
                <w:szCs w:val="20"/>
              </w:rPr>
            </w:pPr>
            <w:r>
              <w:rPr>
                <w:rFonts w:hint="eastAsia" w:ascii="FreeSerif" w:hAnsi="FreeSerif" w:eastAsia="国标黑体" w:cs="FreeSerif"/>
                <w:b/>
                <w:bCs/>
                <w:kern w:val="0"/>
                <w:sz w:val="20"/>
                <w:szCs w:val="20"/>
                <w:lang w:bidi="ar"/>
              </w:rPr>
              <w:t>出生年月</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486FE6F">
            <w:pPr>
              <w:widowControl/>
              <w:wordWrap w:val="0"/>
              <w:spacing w:line="500" w:lineRule="exact"/>
              <w:jc w:val="center"/>
              <w:textAlignment w:val="center"/>
              <w:rPr>
                <w:rFonts w:ascii="FreeSerif" w:hAnsi="FreeSerif" w:eastAsia="国标黑体" w:cs="FreeSerif"/>
                <w:b/>
                <w:bCs/>
                <w:sz w:val="20"/>
                <w:szCs w:val="20"/>
              </w:rPr>
            </w:pPr>
            <w:r>
              <w:rPr>
                <w:rFonts w:hint="eastAsia" w:ascii="FreeSerif" w:hAnsi="FreeSerif" w:eastAsia="国标黑体" w:cs="FreeSerif"/>
                <w:b/>
                <w:bCs/>
                <w:kern w:val="0"/>
                <w:sz w:val="20"/>
                <w:szCs w:val="20"/>
                <w:lang w:bidi="ar"/>
              </w:rPr>
              <w:t>学历学位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F516E99">
            <w:pPr>
              <w:widowControl/>
              <w:wordWrap w:val="0"/>
              <w:spacing w:line="500" w:lineRule="exact"/>
              <w:jc w:val="center"/>
              <w:textAlignment w:val="center"/>
              <w:rPr>
                <w:rFonts w:ascii="FreeSerif" w:hAnsi="FreeSerif" w:eastAsia="国标黑体" w:cs="FreeSerif"/>
                <w:b/>
                <w:bCs/>
                <w:sz w:val="20"/>
                <w:szCs w:val="20"/>
              </w:rPr>
            </w:pPr>
            <w:r>
              <w:rPr>
                <w:rFonts w:hint="eastAsia" w:ascii="FreeSerif" w:hAnsi="FreeSerif" w:eastAsia="国标黑体" w:cs="FreeSerif"/>
                <w:b/>
                <w:bCs/>
                <w:kern w:val="0"/>
                <w:sz w:val="20"/>
                <w:szCs w:val="20"/>
                <w:lang w:bidi="ar"/>
              </w:rPr>
              <w:t>毕业院校及时间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F53B5D">
            <w:pPr>
              <w:widowControl/>
              <w:wordWrap w:val="0"/>
              <w:spacing w:line="500" w:lineRule="exact"/>
              <w:jc w:val="center"/>
              <w:textAlignment w:val="center"/>
              <w:rPr>
                <w:rFonts w:ascii="FreeSerif" w:hAnsi="FreeSerif" w:eastAsia="国标黑体" w:cs="FreeSerif"/>
                <w:b/>
                <w:bCs/>
                <w:sz w:val="20"/>
                <w:szCs w:val="20"/>
              </w:rPr>
            </w:pPr>
            <w:r>
              <w:rPr>
                <w:rFonts w:hint="eastAsia" w:ascii="FreeSerif" w:hAnsi="FreeSerif" w:eastAsia="国标黑体" w:cs="FreeSerif"/>
                <w:b/>
                <w:bCs/>
                <w:kern w:val="0"/>
                <w:sz w:val="20"/>
                <w:szCs w:val="20"/>
                <w:lang w:bidi="ar"/>
              </w:rPr>
              <w:t>所学专业</w:t>
            </w: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4B917191">
            <w:pPr>
              <w:widowControl/>
              <w:wordWrap w:val="0"/>
              <w:spacing w:line="500" w:lineRule="exact"/>
              <w:jc w:val="center"/>
              <w:textAlignment w:val="center"/>
              <w:rPr>
                <w:rFonts w:ascii="FreeSerif" w:hAnsi="FreeSerif" w:eastAsia="国标黑体" w:cs="FreeSerif"/>
                <w:b/>
                <w:bCs/>
                <w:sz w:val="20"/>
                <w:szCs w:val="20"/>
              </w:rPr>
            </w:pPr>
            <w:r>
              <w:rPr>
                <w:rFonts w:hint="eastAsia" w:ascii="FreeSerif" w:hAnsi="FreeSerif" w:eastAsia="国标黑体" w:cs="FreeSerif"/>
                <w:b/>
                <w:bCs/>
                <w:kern w:val="0"/>
                <w:sz w:val="20"/>
                <w:szCs w:val="20"/>
                <w:lang w:bidi="ar"/>
              </w:rPr>
              <w:t>现有资格及取得时间</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10CD90B">
            <w:pPr>
              <w:widowControl/>
              <w:wordWrap w:val="0"/>
              <w:spacing w:line="500" w:lineRule="exact"/>
              <w:jc w:val="center"/>
              <w:textAlignment w:val="center"/>
              <w:rPr>
                <w:rFonts w:ascii="FreeSerif" w:hAnsi="FreeSerif" w:eastAsia="国标黑体" w:cs="FreeSerif"/>
                <w:b/>
                <w:bCs/>
                <w:sz w:val="20"/>
                <w:szCs w:val="20"/>
              </w:rPr>
            </w:pPr>
            <w:r>
              <w:rPr>
                <w:rFonts w:hint="eastAsia" w:ascii="FreeSerif" w:hAnsi="FreeSerif" w:eastAsia="国标黑体" w:cs="FreeSerif"/>
                <w:b/>
                <w:bCs/>
                <w:kern w:val="0"/>
                <w:sz w:val="20"/>
                <w:szCs w:val="20"/>
                <w:lang w:bidi="ar"/>
              </w:rPr>
              <w:t>现从事专业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7BDDF56">
            <w:pPr>
              <w:widowControl/>
              <w:wordWrap w:val="0"/>
              <w:spacing w:line="500" w:lineRule="exact"/>
              <w:jc w:val="center"/>
              <w:textAlignment w:val="center"/>
              <w:rPr>
                <w:rFonts w:ascii="FreeSerif" w:hAnsi="FreeSerif" w:eastAsia="国标黑体" w:cs="FreeSerif"/>
                <w:b/>
                <w:bCs/>
                <w:sz w:val="20"/>
                <w:szCs w:val="20"/>
              </w:rPr>
            </w:pPr>
            <w:r>
              <w:rPr>
                <w:rFonts w:hint="eastAsia" w:ascii="FreeSerif" w:hAnsi="FreeSerif" w:eastAsia="国标黑体" w:cs="FreeSerif"/>
                <w:b/>
                <w:bCs/>
                <w:kern w:val="0"/>
                <w:sz w:val="20"/>
                <w:szCs w:val="20"/>
                <w:lang w:bidi="ar"/>
              </w:rPr>
              <w:t>继续教育</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806B8F">
            <w:pPr>
              <w:widowControl/>
              <w:wordWrap w:val="0"/>
              <w:spacing w:line="500" w:lineRule="exact"/>
              <w:jc w:val="center"/>
              <w:textAlignment w:val="center"/>
              <w:rPr>
                <w:rFonts w:ascii="FreeSerif" w:hAnsi="FreeSerif" w:eastAsia="国标黑体" w:cs="FreeSerif"/>
                <w:b/>
                <w:bCs/>
                <w:sz w:val="20"/>
                <w:szCs w:val="20"/>
              </w:rPr>
            </w:pPr>
            <w:r>
              <w:rPr>
                <w:rFonts w:hint="eastAsia" w:ascii="FreeSerif" w:hAnsi="FreeSerif" w:eastAsia="国标黑体" w:cs="FreeSerif"/>
                <w:b/>
                <w:bCs/>
                <w:kern w:val="0"/>
                <w:sz w:val="20"/>
                <w:szCs w:val="20"/>
                <w:lang w:bidi="ar"/>
              </w:rPr>
              <w:t>身份证号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F7DEF7">
            <w:pPr>
              <w:widowControl/>
              <w:wordWrap w:val="0"/>
              <w:spacing w:line="500" w:lineRule="exact"/>
              <w:jc w:val="center"/>
              <w:textAlignment w:val="center"/>
              <w:rPr>
                <w:rFonts w:ascii="FreeSerif" w:hAnsi="FreeSerif" w:eastAsia="国标黑体" w:cs="FreeSerif"/>
                <w:b/>
                <w:bCs/>
                <w:sz w:val="20"/>
                <w:szCs w:val="20"/>
              </w:rPr>
            </w:pPr>
            <w:r>
              <w:rPr>
                <w:rFonts w:hint="eastAsia" w:ascii="FreeSerif" w:hAnsi="FreeSerif" w:eastAsia="国标黑体" w:cs="FreeSerif"/>
                <w:b/>
                <w:bCs/>
                <w:kern w:val="0"/>
                <w:sz w:val="20"/>
                <w:szCs w:val="20"/>
                <w:lang w:bidi="ar"/>
              </w:rPr>
              <w:t>备注</w:t>
            </w:r>
          </w:p>
        </w:tc>
      </w:tr>
      <w:tr w14:paraId="447ECB3C">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3B178BD">
            <w:pPr>
              <w:wordWrap w:val="0"/>
              <w:spacing w:line="640" w:lineRule="exact"/>
              <w:jc w:val="center"/>
              <w:rPr>
                <w:rFonts w:ascii="FreeSerif" w:hAnsi="FreeSerif" w:cs="FreeSerif"/>
                <w:b/>
                <w:bCs/>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643216">
            <w:pPr>
              <w:wordWrap w:val="0"/>
              <w:spacing w:line="640" w:lineRule="exact"/>
              <w:jc w:val="center"/>
              <w:rPr>
                <w:rFonts w:ascii="FreeSerif" w:hAnsi="FreeSerif" w:cs="FreeSerif"/>
                <w:b/>
                <w:bCs/>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9BBCE72">
            <w:pPr>
              <w:wordWrap w:val="0"/>
              <w:spacing w:line="640" w:lineRule="exact"/>
              <w:jc w:val="center"/>
              <w:rPr>
                <w:rFonts w:ascii="FreeSerif" w:hAnsi="FreeSerif" w:cs="FreeSerif"/>
                <w:b/>
                <w:bCs/>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CF52426">
            <w:pPr>
              <w:wordWrap w:val="0"/>
              <w:spacing w:line="640" w:lineRule="exact"/>
              <w:jc w:val="center"/>
              <w:rPr>
                <w:rFonts w:ascii="FreeSerif" w:hAnsi="FreeSerif" w:cs="FreeSerif"/>
                <w:b/>
                <w:bCs/>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0BCB5A">
            <w:pPr>
              <w:wordWrap w:val="0"/>
              <w:spacing w:line="640" w:lineRule="exact"/>
              <w:jc w:val="center"/>
              <w:rPr>
                <w:rFonts w:ascii="FreeSerif" w:hAnsi="FreeSerif" w:cs="FreeSerif"/>
                <w:b/>
                <w:bCs/>
                <w:sz w:val="20"/>
                <w:szCs w:val="20"/>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8715843">
            <w:pPr>
              <w:wordWrap w:val="0"/>
              <w:spacing w:line="640" w:lineRule="exact"/>
              <w:jc w:val="center"/>
              <w:rPr>
                <w:rFonts w:ascii="FreeSerif" w:hAnsi="FreeSerif" w:cs="FreeSerif"/>
                <w:b/>
                <w:bCs/>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E7D4E87">
            <w:pPr>
              <w:wordWrap w:val="0"/>
              <w:spacing w:line="640" w:lineRule="exact"/>
              <w:jc w:val="center"/>
              <w:rPr>
                <w:rFonts w:ascii="FreeSerif" w:hAnsi="FreeSerif" w:cs="FreeSerif"/>
                <w:b/>
                <w:bCs/>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D326EA">
            <w:pPr>
              <w:wordWrap w:val="0"/>
              <w:spacing w:line="640" w:lineRule="exact"/>
              <w:jc w:val="center"/>
              <w:rPr>
                <w:rFonts w:ascii="FreeSerif" w:hAnsi="FreeSerif" w:cs="FreeSerif"/>
                <w:b/>
                <w:bCs/>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4933F4">
            <w:pPr>
              <w:wordWrap w:val="0"/>
              <w:spacing w:line="640" w:lineRule="exact"/>
              <w:jc w:val="center"/>
              <w:rPr>
                <w:rFonts w:ascii="FreeSerif" w:hAnsi="FreeSerif" w:cs="FreeSerif"/>
                <w:b/>
                <w:bCs/>
                <w:sz w:val="20"/>
                <w:szCs w:val="20"/>
              </w:rPr>
            </w:pPr>
          </w:p>
        </w:tc>
        <w:tc>
          <w:tcPr>
            <w:tcW w:w="1285" w:type="dxa"/>
            <w:tcBorders>
              <w:top w:val="single" w:color="000000" w:sz="4" w:space="0"/>
              <w:left w:val="single" w:color="000000" w:sz="4" w:space="0"/>
              <w:bottom w:val="single" w:color="000000" w:sz="4" w:space="0"/>
              <w:right w:val="single" w:color="000000" w:sz="4" w:space="0"/>
            </w:tcBorders>
            <w:noWrap w:val="0"/>
            <w:vAlign w:val="center"/>
          </w:tcPr>
          <w:p w14:paraId="5B8CABE6">
            <w:pPr>
              <w:wordWrap w:val="0"/>
              <w:spacing w:line="640" w:lineRule="exact"/>
              <w:jc w:val="center"/>
              <w:rPr>
                <w:rFonts w:ascii="FreeSerif" w:hAnsi="FreeSerif" w:cs="FreeSerif"/>
                <w:b/>
                <w:bCs/>
                <w:sz w:val="20"/>
                <w:szCs w:val="20"/>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3D7B846">
            <w:pPr>
              <w:wordWrap w:val="0"/>
              <w:spacing w:line="640" w:lineRule="exact"/>
              <w:jc w:val="center"/>
              <w:rPr>
                <w:rFonts w:ascii="FreeSerif" w:hAnsi="FreeSerif" w:cs="FreeSerif"/>
                <w:b/>
                <w:bCs/>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1442DD">
            <w:pPr>
              <w:wordWrap w:val="0"/>
              <w:spacing w:line="640" w:lineRule="exact"/>
              <w:jc w:val="center"/>
              <w:rPr>
                <w:rFonts w:ascii="FreeSerif" w:hAnsi="FreeSerif" w:cs="FreeSerif"/>
                <w:b/>
                <w:bCs/>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6D43C79">
            <w:pPr>
              <w:wordWrap w:val="0"/>
              <w:spacing w:line="640" w:lineRule="exact"/>
              <w:jc w:val="center"/>
              <w:rPr>
                <w:rFonts w:ascii="FreeSerif" w:hAnsi="FreeSerif" w:cs="FreeSerif"/>
                <w:b/>
                <w:bCs/>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7C28DA">
            <w:pPr>
              <w:wordWrap w:val="0"/>
              <w:spacing w:line="640" w:lineRule="exact"/>
              <w:jc w:val="center"/>
              <w:rPr>
                <w:rFonts w:ascii="FreeSerif" w:hAnsi="FreeSerif" w:cs="FreeSerif"/>
                <w:b/>
                <w:bCs/>
                <w:sz w:val="20"/>
                <w:szCs w:val="20"/>
              </w:rPr>
            </w:pPr>
          </w:p>
        </w:tc>
      </w:tr>
    </w:tbl>
    <w:p w14:paraId="1AC48F4A">
      <w:pPr>
        <w:wordWrap w:val="0"/>
        <w:rPr>
          <w:rFonts w:ascii="FreeSerif" w:hAnsi="FreeSerif" w:cs="FreeSerif"/>
        </w:rPr>
      </w:pPr>
    </w:p>
    <w:p w14:paraId="67D10854">
      <w:pPr>
        <w:wordWrap w:val="0"/>
        <w:spacing w:line="640" w:lineRule="exact"/>
        <w:ind w:firstLine="420" w:firstLineChars="200"/>
        <w:jc w:val="left"/>
        <w:rPr>
          <w:rFonts w:ascii="FreeSerif" w:hAnsi="FreeSerif" w:cs="FreeSerif"/>
        </w:rPr>
      </w:pPr>
    </w:p>
    <w:p w14:paraId="5E678ECA">
      <w:pPr>
        <w:rPr>
          <w:rFonts w:ascii="仿宋" w:hAnsi="仿宋" w:eastAsia="仿宋"/>
          <w:sz w:val="32"/>
          <w:szCs w:val="32"/>
        </w:rPr>
      </w:pPr>
    </w:p>
    <w:p w14:paraId="1421F014">
      <w:pPr>
        <w:rPr>
          <w:rFonts w:ascii="仿宋" w:hAnsi="仿宋" w:eastAsia="仿宋"/>
          <w:sz w:val="32"/>
          <w:szCs w:val="32"/>
        </w:rPr>
      </w:pPr>
    </w:p>
    <w:p w14:paraId="50C49617">
      <w:pPr>
        <w:rPr>
          <w:rFonts w:ascii="仿宋" w:hAnsi="仿宋" w:eastAsia="仿宋"/>
          <w:sz w:val="32"/>
          <w:szCs w:val="32"/>
        </w:rPr>
        <w:sectPr>
          <w:pgSz w:w="16838" w:h="11906" w:orient="landscape"/>
          <w:pgMar w:top="1588" w:right="2098" w:bottom="1474" w:left="1985" w:header="851" w:footer="992" w:gutter="0"/>
          <w:cols w:space="720" w:num="1"/>
          <w:docGrid w:type="lines" w:linePitch="312" w:charSpace="0"/>
        </w:sectPr>
      </w:pPr>
    </w:p>
    <w:p w14:paraId="734F5D7F">
      <w:pPr>
        <w:rPr>
          <w:rFonts w:hint="eastAsia" w:ascii="仿宋" w:hAnsi="仿宋" w:eastAsia="仿宋"/>
          <w:sz w:val="32"/>
          <w:szCs w:val="32"/>
        </w:rPr>
      </w:pPr>
    </w:p>
    <w:p w14:paraId="4DA9873E">
      <w:pPr>
        <w:rPr>
          <w:rFonts w:hint="eastAsia" w:ascii="仿宋" w:hAnsi="仿宋" w:eastAsia="仿宋"/>
          <w:sz w:val="32"/>
          <w:szCs w:val="32"/>
        </w:rPr>
      </w:pPr>
    </w:p>
    <w:p w14:paraId="682CCD3C">
      <w:pPr>
        <w:rPr>
          <w:rFonts w:hint="eastAsia" w:ascii="仿宋" w:hAnsi="仿宋" w:eastAsia="仿宋"/>
          <w:sz w:val="32"/>
          <w:szCs w:val="32"/>
        </w:rPr>
      </w:pPr>
    </w:p>
    <w:p w14:paraId="5DA5C938">
      <w:pPr>
        <w:rPr>
          <w:rFonts w:hint="eastAsia" w:ascii="仿宋" w:hAnsi="仿宋" w:eastAsia="仿宋"/>
          <w:sz w:val="32"/>
          <w:szCs w:val="32"/>
        </w:rPr>
      </w:pPr>
    </w:p>
    <w:p w14:paraId="25D7B1FC">
      <w:pPr>
        <w:rPr>
          <w:rFonts w:hint="eastAsia" w:ascii="仿宋" w:hAnsi="仿宋" w:eastAsia="仿宋"/>
          <w:sz w:val="32"/>
          <w:szCs w:val="32"/>
        </w:rPr>
      </w:pPr>
    </w:p>
    <w:p w14:paraId="7424E94E">
      <w:pPr>
        <w:rPr>
          <w:rFonts w:hint="eastAsia" w:ascii="仿宋" w:hAnsi="仿宋" w:eastAsia="仿宋"/>
          <w:sz w:val="32"/>
          <w:szCs w:val="32"/>
        </w:rPr>
      </w:pPr>
    </w:p>
    <w:p w14:paraId="78025A13">
      <w:pPr>
        <w:rPr>
          <w:rFonts w:hint="eastAsia" w:ascii="仿宋" w:hAnsi="仿宋" w:eastAsia="仿宋"/>
          <w:sz w:val="32"/>
          <w:szCs w:val="32"/>
        </w:rPr>
      </w:pPr>
    </w:p>
    <w:p w14:paraId="23D7B92A">
      <w:pPr>
        <w:rPr>
          <w:rFonts w:hint="eastAsia" w:ascii="仿宋" w:hAnsi="仿宋" w:eastAsia="仿宋"/>
          <w:sz w:val="32"/>
          <w:szCs w:val="32"/>
        </w:rPr>
      </w:pPr>
    </w:p>
    <w:p w14:paraId="2CB9B220">
      <w:pPr>
        <w:rPr>
          <w:rFonts w:hint="eastAsia" w:ascii="仿宋" w:hAnsi="仿宋" w:eastAsia="仿宋"/>
          <w:sz w:val="32"/>
          <w:szCs w:val="32"/>
        </w:rPr>
      </w:pPr>
    </w:p>
    <w:p w14:paraId="2267A2B7">
      <w:pPr>
        <w:rPr>
          <w:rFonts w:hint="eastAsia" w:ascii="仿宋" w:hAnsi="仿宋" w:eastAsia="仿宋"/>
          <w:sz w:val="32"/>
          <w:szCs w:val="32"/>
        </w:rPr>
      </w:pPr>
    </w:p>
    <w:p w14:paraId="6175758D">
      <w:pPr>
        <w:rPr>
          <w:rFonts w:hint="eastAsia" w:ascii="仿宋" w:hAnsi="仿宋" w:eastAsia="仿宋"/>
          <w:sz w:val="32"/>
          <w:szCs w:val="32"/>
        </w:rPr>
      </w:pPr>
    </w:p>
    <w:p w14:paraId="4755CEFE">
      <w:pPr>
        <w:rPr>
          <w:rFonts w:hint="eastAsia" w:ascii="仿宋" w:hAnsi="仿宋" w:eastAsia="仿宋"/>
          <w:sz w:val="32"/>
          <w:szCs w:val="32"/>
        </w:rPr>
      </w:pPr>
    </w:p>
    <w:p w14:paraId="37650891">
      <w:pPr>
        <w:rPr>
          <w:rFonts w:hint="eastAsia" w:ascii="仿宋" w:hAnsi="仿宋" w:eastAsia="仿宋"/>
          <w:sz w:val="32"/>
          <w:szCs w:val="32"/>
        </w:rPr>
      </w:pPr>
    </w:p>
    <w:p w14:paraId="68B6BAEC">
      <w:pPr>
        <w:rPr>
          <w:rFonts w:hint="eastAsia" w:ascii="仿宋" w:hAnsi="仿宋" w:eastAsia="仿宋"/>
          <w:sz w:val="32"/>
          <w:szCs w:val="32"/>
        </w:rPr>
      </w:pPr>
    </w:p>
    <w:p w14:paraId="26AB8C36">
      <w:pPr>
        <w:rPr>
          <w:rFonts w:hint="eastAsia" w:ascii="仿宋" w:hAnsi="仿宋" w:eastAsia="仿宋"/>
          <w:sz w:val="32"/>
          <w:szCs w:val="32"/>
        </w:rPr>
      </w:pPr>
    </w:p>
    <w:p w14:paraId="4030F80A">
      <w:pPr>
        <w:rPr>
          <w:rFonts w:hint="eastAsia" w:ascii="仿宋" w:hAnsi="仿宋" w:eastAsia="仿宋"/>
          <w:sz w:val="32"/>
          <w:szCs w:val="32"/>
        </w:rPr>
      </w:pPr>
    </w:p>
    <w:p w14:paraId="4BCFF029">
      <w:pPr>
        <w:rPr>
          <w:rFonts w:hint="eastAsia" w:ascii="仿宋" w:hAnsi="仿宋" w:eastAsia="仿宋"/>
          <w:sz w:val="32"/>
          <w:szCs w:val="32"/>
        </w:rPr>
      </w:pPr>
    </w:p>
    <w:p w14:paraId="03ED4DF1">
      <w:pPr>
        <w:rPr>
          <w:rFonts w:ascii="FreeSerif" w:hAnsi="FreeSerif" w:eastAsia="仿宋" w:cs="FreeSerif"/>
          <w:sz w:val="32"/>
          <w:szCs w:val="32"/>
        </w:rPr>
      </w:pPr>
    </w:p>
    <w:p w14:paraId="27CA0B1F">
      <w:pPr>
        <w:rPr>
          <w:rFonts w:ascii="FreeSerif" w:hAnsi="FreeSerif" w:eastAsia="仿宋" w:cs="FreeSerif"/>
          <w:sz w:val="32"/>
          <w:szCs w:val="32"/>
        </w:rPr>
      </w:pPr>
    </w:p>
    <w:p w14:paraId="72532AC8">
      <w:pPr>
        <w:pStyle w:val="12"/>
        <w:pBdr>
          <w:top w:val="single" w:color="auto" w:sz="4" w:space="1"/>
          <w:bottom w:val="single" w:color="auto" w:sz="4" w:space="1"/>
        </w:pBdr>
        <w:spacing w:before="0" w:beforeAutospacing="0" w:after="0" w:afterAutospacing="0" w:line="600" w:lineRule="exact"/>
        <w:ind w:firstLine="120" w:firstLineChars="50"/>
        <w:rPr>
          <w:rFonts w:ascii="FreeSerif" w:hAnsi="FreeSerif" w:eastAsia="仿宋_GB2312" w:cs="FreeSerif"/>
          <w:sz w:val="28"/>
          <w:szCs w:val="28"/>
        </w:rPr>
      </w:pPr>
      <w:r>
        <w:rPr>
          <w:rFonts w:ascii="FreeSerif" w:hAnsi="FreeSerif" w:eastAsia="仿宋_GB2312" w:cs="FreeSerif"/>
          <w:spacing w:val="-20"/>
          <w:sz w:val="28"/>
          <w:szCs w:val="28"/>
        </w:rPr>
        <w:t xml:space="preserve">内蒙古自治区人力资源和社会保障厅办公室              </w:t>
      </w:r>
      <w:r>
        <w:rPr>
          <w:rFonts w:ascii="FreeSerif" w:hAnsi="FreeSerif" w:eastAsia="仿宋_GB2312" w:cs="FreeSerif"/>
          <w:sz w:val="28"/>
          <w:szCs w:val="28"/>
        </w:rPr>
        <w:t>2025年6月6日印发</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85CBA7-310E-485A-936E-0E282D582C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81181B7-0F00-453E-BA34-66E50AFDA330}"/>
  </w:font>
  <w:font w:name="仿宋">
    <w:panose1 w:val="02010609060101010101"/>
    <w:charset w:val="86"/>
    <w:family w:val="modern"/>
    <w:pitch w:val="default"/>
    <w:sig w:usb0="800002BF" w:usb1="38CF7CFA" w:usb2="00000016" w:usb3="00000000" w:csb0="00040001" w:csb1="00000000"/>
    <w:embedRegular r:id="rId3" w:fontKey="{B630B0B6-BD82-4023-B7CA-E3A1CA1EFEAC}"/>
  </w:font>
  <w:font w:name="FreeSerif">
    <w:altName w:val="Times New Roman"/>
    <w:panose1 w:val="02020603050405020304"/>
    <w:charset w:val="00"/>
    <w:family w:val="roman"/>
    <w:pitch w:val="default"/>
    <w:sig w:usb0="E59FAFFF" w:usb1="C200FDFF" w:usb2="43501B29" w:usb3="04000043" w:csb0="600101FF" w:csb1="FFFF0000"/>
    <w:embedRegular r:id="rId4" w:fontKey="{FD827E4A-58DE-4751-A80A-3F2C7A5AB0A2}"/>
  </w:font>
  <w:font w:name="方正小标宋简体">
    <w:panose1 w:val="02000000000000000000"/>
    <w:charset w:val="86"/>
    <w:family w:val="auto"/>
    <w:pitch w:val="default"/>
    <w:sig w:usb0="00000001" w:usb1="08000000" w:usb2="00000000" w:usb3="00000000" w:csb0="00040000" w:csb1="00000000"/>
    <w:embedRegular r:id="rId5" w:fontKey="{8FF01E05-CD18-4E06-A27E-A1C8B8675E77}"/>
  </w:font>
  <w:font w:name="楷体">
    <w:panose1 w:val="02010609060101010101"/>
    <w:charset w:val="86"/>
    <w:family w:val="modern"/>
    <w:pitch w:val="default"/>
    <w:sig w:usb0="800002BF" w:usb1="38CF7CFA" w:usb2="00000016" w:usb3="00000000" w:csb0="00040001" w:csb1="00000000"/>
    <w:embedRegular r:id="rId6" w:fontKey="{9525C696-8CEF-4BD4-9CC1-39D7CE459EF0}"/>
  </w:font>
  <w:font w:name="国标黑体">
    <w:altName w:val="黑体"/>
    <w:panose1 w:val="02000500000000000000"/>
    <w:charset w:val="86"/>
    <w:family w:val="auto"/>
    <w:pitch w:val="default"/>
    <w:sig w:usb0="00000001" w:usb1="08000000" w:usb2="00000000" w:usb3="00000000" w:csb0="00040000" w:csb1="00000000"/>
    <w:embedRegular r:id="rId7" w:fontKey="{4CAF79F2-FB71-4FDE-B8D6-563D339DF0B4}"/>
  </w:font>
  <w:font w:name="仿宋_GB2312">
    <w:panose1 w:val="02010609030101010101"/>
    <w:charset w:val="86"/>
    <w:family w:val="modern"/>
    <w:pitch w:val="default"/>
    <w:sig w:usb0="00000001" w:usb1="080E0000" w:usb2="00000000" w:usb3="00000000" w:csb0="00040000" w:csb1="00000000"/>
    <w:embedRegular r:id="rId8" w:fontKey="{367A88AB-5415-42E2-8537-8FAA62C231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4180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30E22A">
                          <w:pPr>
                            <w:pStyle w:val="4"/>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D30E22A">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8B0A3A"/>
    <w:multiLevelType w:val="singleLevel"/>
    <w:tmpl w:val="7D8B0A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8.1.176:80/seeyon/officeservlet"/>
  </w:docVars>
  <w:rsids>
    <w:rsidRoot w:val="00AE584F"/>
    <w:rsid w:val="00062D74"/>
    <w:rsid w:val="00116E0F"/>
    <w:rsid w:val="00544210"/>
    <w:rsid w:val="00575551"/>
    <w:rsid w:val="00756E16"/>
    <w:rsid w:val="00842555"/>
    <w:rsid w:val="009E6D48"/>
    <w:rsid w:val="00AA70F1"/>
    <w:rsid w:val="00AE584F"/>
    <w:rsid w:val="00B4213B"/>
    <w:rsid w:val="00B55392"/>
    <w:rsid w:val="00BB6A67"/>
    <w:rsid w:val="00BD2C83"/>
    <w:rsid w:val="00C51335"/>
    <w:rsid w:val="00CB60A3"/>
    <w:rsid w:val="00CD6B5C"/>
    <w:rsid w:val="00CF260C"/>
    <w:rsid w:val="00D741BA"/>
    <w:rsid w:val="00DE1AE0"/>
    <w:rsid w:val="00FC0333"/>
    <w:rsid w:val="2BFF1D1E"/>
    <w:rsid w:val="2EF3C237"/>
    <w:rsid w:val="2FF24E71"/>
    <w:rsid w:val="47D331DF"/>
    <w:rsid w:val="54C05906"/>
    <w:rsid w:val="578B7ADF"/>
    <w:rsid w:val="795A42B1"/>
    <w:rsid w:val="7A607A6E"/>
    <w:rsid w:val="7ACA915F"/>
    <w:rsid w:val="7AF743C6"/>
    <w:rsid w:val="BFBFD70F"/>
    <w:rsid w:val="ED7F69D2"/>
    <w:rsid w:val="F97B95C6"/>
    <w:rsid w:val="FB7BB7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9"/>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批注框文本 Char"/>
    <w:basedOn w:val="8"/>
    <w:link w:val="3"/>
    <w:semiHidden/>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页眉 Char"/>
    <w:basedOn w:val="8"/>
    <w:link w:val="5"/>
    <w:qFormat/>
    <w:uiPriority w:val="99"/>
    <w:rPr>
      <w:sz w:val="18"/>
      <w:szCs w:val="18"/>
    </w:rPr>
  </w:style>
  <w:style w:type="paragraph" w:customStyle="1" w:styleId="12">
    <w:name w:val="0"/>
    <w:basedOn w:val="1"/>
    <w:qFormat/>
    <w:uiPriority w:val="0"/>
    <w:pPr>
      <w:widowControl/>
      <w:spacing w:before="100" w:beforeAutospacing="1" w:after="100" w:afterAutospacing="1"/>
      <w:jc w:val="left"/>
    </w:pPr>
    <w:rPr>
      <w:rFonts w:ascii="宋体" w:hAnsi="宋体" w:cs="宋体"/>
      <w:kern w:val="0"/>
      <w:sz w:val="24"/>
      <w:szCs w:val="24"/>
    </w:rPr>
  </w:style>
  <w:style w:type="paragraph" w:styleId="13">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seeyon</Company>
  <Pages>10</Pages>
  <Words>2635</Words>
  <Characters>2801</Characters>
  <Lines>25</Lines>
  <Paragraphs>7</Paragraphs>
  <TotalTime>20.3333333333333</TotalTime>
  <ScaleCrop>false</ScaleCrop>
  <LinksUpToDate>false</LinksUpToDate>
  <CharactersWithSpaces>2880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2025-06-07T01:09:00Z</dcterms:created>
  <dc:creator>孟庆</dc:creator>
  <cp:lastModifiedBy>。1。2。3</cp:lastModifiedBy>
  <dcterms:modified xsi:type="dcterms:W3CDTF">2025-06-10T03:56:13Z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7DC9FEF37A2448EA9AA1C4B9CF0E3DC3_13</vt:lpwstr>
  </property>
  <property fmtid="{D5CDD505-2E9C-101B-9397-08002B2CF9AE}" pid="4" name="KSOTemplateDocerSaveRecord">
    <vt:lpwstr>eyJoZGlkIjoiY2FkZGYwNjlkMjUxYTUxYzc2NDZhYTA3ODcyYmZkYzEiLCJ1c2VySWQiOiIyODE2Mjk3MjEifQ==</vt:lpwstr>
  </property>
</Properties>
</file>